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27747A5E" w:rsidR="008B4C48" w:rsidRDefault="008B4C48" w:rsidP="009A3937">
      <w:pPr>
        <w:keepNext/>
        <w:keepLines/>
        <w:spacing w:before="240" w:after="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836C8">
        <w:rPr>
          <w:rFonts w:eastAsia="Times New Roman"/>
          <w:b/>
          <w:bCs/>
          <w:noProof/>
          <w:color w:val="122926"/>
          <w:sz w:val="44"/>
          <w:szCs w:val="28"/>
        </w:rPr>
        <w:t>Architectural</w:t>
      </w:r>
      <w:r>
        <w:rPr>
          <w:rFonts w:eastAsia="Times New Roman"/>
          <w:b/>
          <w:bCs/>
          <w:color w:val="122926"/>
          <w:sz w:val="44"/>
          <w:szCs w:val="28"/>
        </w:rPr>
        <w:t xml:space="preserve"> </w:t>
      </w:r>
      <w:r w:rsidR="00467B35">
        <w:rPr>
          <w:rFonts w:eastAsia="Times New Roman"/>
          <w:b/>
          <w:bCs/>
          <w:color w:val="122926"/>
          <w:sz w:val="44"/>
          <w:szCs w:val="28"/>
        </w:rPr>
        <w:t xml:space="preserve">Drafter </w:t>
      </w:r>
      <w:r w:rsidR="00CC646A">
        <w:rPr>
          <w:rFonts w:eastAsia="Times New Roman"/>
          <w:b/>
          <w:bCs/>
          <w:color w:val="122926"/>
          <w:sz w:val="44"/>
          <w:szCs w:val="28"/>
        </w:rPr>
        <w:t>Occupations</w:t>
      </w:r>
    </w:p>
    <w:p w14:paraId="5C582EF3" w14:textId="77777777" w:rsidR="008B4C48" w:rsidRDefault="008B4C48" w:rsidP="008B4C48">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0594EE8D" w:rsidR="008B4C48" w:rsidRPr="00850238" w:rsidRDefault="00A4171D"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January 2018</w:t>
      </w:r>
    </w:p>
    <w:p w14:paraId="0D9EF0E6" w14:textId="77777777" w:rsidR="00F906F9" w:rsidRDefault="00F906F9" w:rsidP="00F906F9">
      <w:pPr>
        <w:pStyle w:val="Heading1"/>
      </w:pPr>
      <w:r>
        <w:t>Recommendation</w:t>
      </w:r>
    </w:p>
    <w:p w14:paraId="4DB2F00B" w14:textId="12CF1362" w:rsidR="004A6F95" w:rsidRDefault="008B4C48" w:rsidP="00242142">
      <w:pPr>
        <w:spacing w:line="240" w:lineRule="auto"/>
      </w:pPr>
      <w:r>
        <w:t>Based on all available data included in thi</w:t>
      </w:r>
      <w:r w:rsidR="00B62708">
        <w:t xml:space="preserve">s report, there appears to be an </w:t>
      </w:r>
      <w:r>
        <w:t xml:space="preserve">undersupply of </w:t>
      </w:r>
      <w:r w:rsidR="008F661F">
        <w:t xml:space="preserve">Architectural </w:t>
      </w:r>
      <w:r w:rsidR="00B62708">
        <w:t>Drafters</w:t>
      </w:r>
      <w:r w:rsidR="00CC646A">
        <w:t xml:space="preserve"> 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B62708">
        <w:t xml:space="preserve">demand and supply is 418 </w:t>
      </w:r>
      <w:r w:rsidR="000C32F3">
        <w:t xml:space="preserve">in the region and </w:t>
      </w:r>
      <w:r w:rsidR="00B62708">
        <w:t>108</w:t>
      </w:r>
      <w:r w:rsidR="000C32F3">
        <w:t xml:space="preserve"> in the </w:t>
      </w:r>
      <w:r w:rsidR="009E5F31">
        <w:t>East Bay</w:t>
      </w:r>
      <w:r w:rsidR="000C32F3">
        <w:t xml:space="preserve"> sub-region.  </w:t>
      </w:r>
      <w:r w:rsidR="00D73899">
        <w:t>However, the</w:t>
      </w:r>
      <w:r w:rsidR="00B62708">
        <w:t>se gaps may be smaller in the region and sub-region because civil drafters are included along with architectural drafters in the annual openings number.</w:t>
      </w:r>
    </w:p>
    <w:p w14:paraId="62AE9037" w14:textId="2D274788"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0C32F3">
        <w:t xml:space="preserve">for </w:t>
      </w:r>
      <w:r w:rsidR="00B62708">
        <w:t>Architecture and Ar</w:t>
      </w:r>
      <w:r w:rsidR="00A72B36">
        <w:t>c</w:t>
      </w:r>
      <w:r w:rsidR="00B62708">
        <w:t xml:space="preserve">hitectural Technology </w:t>
      </w:r>
      <w:r w:rsidR="007874C4" w:rsidRPr="007C271A">
        <w:t>programs</w:t>
      </w:r>
      <w:r w:rsidR="0090370E">
        <w:t xml:space="preserve"> in the region</w:t>
      </w:r>
      <w:r w:rsidR="000C32F3">
        <w:t xml:space="preserve"> </w:t>
      </w:r>
      <w:r w:rsidR="00764DB3">
        <w:t xml:space="preserve">and state. </w:t>
      </w:r>
      <w:r w:rsidR="000C32F3">
        <w:t xml:space="preserve">It is recommended that this data be reviewed to </w:t>
      </w:r>
      <w:r w:rsidR="00B32616">
        <w:t>better understand ho</w:t>
      </w:r>
      <w:r w:rsidR="000C32F3">
        <w:t xml:space="preserve">w </w:t>
      </w:r>
      <w:r w:rsidR="0090370E">
        <w:t xml:space="preserve">student outcomes for </w:t>
      </w:r>
      <w:r w:rsidR="00B62708">
        <w:t xml:space="preserve">Laney College compare to </w:t>
      </w:r>
      <w:r w:rsidR="00D73899">
        <w:t xml:space="preserve">potentially similar </w:t>
      </w:r>
      <w:r w:rsidR="0090370E">
        <w:t xml:space="preserve">programs at colleges in the </w:t>
      </w:r>
      <w:r w:rsidR="00B62708">
        <w:t xml:space="preserve">state, </w:t>
      </w:r>
      <w:r w:rsidR="0090370E">
        <w:t>region</w:t>
      </w:r>
      <w:r w:rsidR="000C32F3">
        <w:t xml:space="preserve"> </w:t>
      </w:r>
      <w:r w:rsidR="002D04A2">
        <w:t xml:space="preserve">and sub-region </w:t>
      </w:r>
      <w:r w:rsidR="00B62708">
        <w:t>as well as</w:t>
      </w:r>
      <w:r w:rsidR="0090370E">
        <w:t xml:space="preserve"> to outcomes across all programs in the region.</w:t>
      </w:r>
      <w:r w:rsidR="000F205A">
        <w:t xml:space="preserve"> </w:t>
      </w:r>
    </w:p>
    <w:p w14:paraId="3EF065ED" w14:textId="77777777" w:rsidR="002155A4" w:rsidRDefault="002155A4" w:rsidP="007427E1">
      <w:pPr>
        <w:pStyle w:val="Heading1"/>
      </w:pPr>
      <w:r>
        <w:t>Introduction</w:t>
      </w:r>
    </w:p>
    <w:p w14:paraId="2783020D" w14:textId="2E4966C4" w:rsidR="00F57E7C" w:rsidRDefault="00F57E7C" w:rsidP="00EE71C1">
      <w:pPr>
        <w:spacing w:after="60" w:line="240" w:lineRule="auto"/>
      </w:pPr>
      <w:r>
        <w:t xml:space="preserve">This report profiles </w:t>
      </w:r>
      <w:r w:rsidR="00467B35">
        <w:t>Architectural Dra</w:t>
      </w:r>
      <w:r w:rsidR="00E836C8">
        <w:t>f</w:t>
      </w:r>
      <w:r w:rsidR="00467B35">
        <w:t>ter</w:t>
      </w:r>
      <w:r w:rsidR="007D5F47">
        <w:t xml:space="preserve"> occupations</w:t>
      </w:r>
      <w:r w:rsidR="009B1BD3">
        <w:t xml:space="preserve"> </w:t>
      </w:r>
      <w:r w:rsidR="00520FCD">
        <w:t xml:space="preserve">in the 12 county Bay Region and the </w:t>
      </w:r>
      <w:r w:rsidR="009E5F31">
        <w:t>East Bay</w:t>
      </w:r>
      <w:r w:rsidR="00E7064A">
        <w:t xml:space="preserve"> Sub-Region</w:t>
      </w:r>
      <w:r w:rsidR="00520FCD">
        <w:t xml:space="preserve"> (</w:t>
      </w:r>
      <w:r w:rsidR="009E5F31">
        <w:t>Alameda and Contra Costa</w:t>
      </w:r>
      <w:r w:rsidR="00173B78">
        <w:t xml:space="preserve"> counties</w:t>
      </w:r>
      <w:r w:rsidR="008F661F">
        <w:t xml:space="preserve">) for </w:t>
      </w:r>
      <w:r w:rsidR="00FC67FA">
        <w:t xml:space="preserve">a proposed revision to </w:t>
      </w:r>
      <w:r w:rsidR="00467B35">
        <w:t>the existing program at Laney College.</w:t>
      </w:r>
    </w:p>
    <w:p w14:paraId="49575DA7" w14:textId="77777777" w:rsidR="00216957" w:rsidRPr="007D738C" w:rsidRDefault="00216957" w:rsidP="00216957">
      <w:pPr>
        <w:pStyle w:val="ListParagraph"/>
        <w:numPr>
          <w:ilvl w:val="0"/>
          <w:numId w:val="1"/>
        </w:numPr>
        <w:spacing w:after="0" w:line="240" w:lineRule="auto"/>
      </w:pPr>
      <w:r>
        <w:rPr>
          <w:b/>
        </w:rPr>
        <w:t xml:space="preserve">Architectural and Civil Drafters </w:t>
      </w:r>
      <w:r w:rsidRPr="00B97C92">
        <w:rPr>
          <w:b/>
        </w:rPr>
        <w:t xml:space="preserve">(SOC </w:t>
      </w:r>
      <w:r>
        <w:rPr>
          <w:b/>
        </w:rPr>
        <w:t>17-3011</w:t>
      </w:r>
      <w:r w:rsidRPr="00B97C92">
        <w:rPr>
          <w:b/>
        </w:rPr>
        <w:t>)</w:t>
      </w:r>
      <w:r>
        <w:t xml:space="preserve">: </w:t>
      </w:r>
      <w:r w:rsidRPr="00216957">
        <w:t>Prepare detailed drawings of architectural and structural features of buildings or drawings and topographical relief maps used in civil engineering projects, such as highways, bridges, and public works. Use knowledge of building materials, engineering practices, and mathematics to complete drawings.</w:t>
      </w:r>
    </w:p>
    <w:p w14:paraId="37B0A0BE" w14:textId="2EA583B6" w:rsidR="00216957" w:rsidRDefault="00216957" w:rsidP="00216957">
      <w:pPr>
        <w:spacing w:after="0" w:line="240" w:lineRule="auto"/>
        <w:ind w:left="720"/>
      </w:pPr>
      <w:r w:rsidRPr="00193BC4">
        <w:rPr>
          <w:i/>
        </w:rPr>
        <w:t>Entry-Level Educational Requirement:</w:t>
      </w:r>
      <w:r>
        <w:t xml:space="preserve"> </w:t>
      </w:r>
      <w:r w:rsidR="00467B35">
        <w:rPr>
          <w:i/>
        </w:rPr>
        <w:t>Associate</w:t>
      </w:r>
      <w:r>
        <w:rPr>
          <w:i/>
        </w:rPr>
        <w:t xml:space="preserve"> Degree</w:t>
      </w:r>
    </w:p>
    <w:p w14:paraId="0E136108" w14:textId="77777777" w:rsidR="00216957" w:rsidRDefault="00216957" w:rsidP="00216957">
      <w:pPr>
        <w:spacing w:after="0" w:line="240" w:lineRule="auto"/>
        <w:ind w:left="720"/>
      </w:pPr>
      <w:r w:rsidRPr="00193BC4">
        <w:rPr>
          <w:i/>
        </w:rPr>
        <w:t>Training Requirement:</w:t>
      </w:r>
      <w:r>
        <w:t xml:space="preserve"> </w:t>
      </w:r>
      <w:r>
        <w:rPr>
          <w:i/>
        </w:rPr>
        <w:t>None</w:t>
      </w:r>
    </w:p>
    <w:p w14:paraId="187E38BD" w14:textId="16385F97" w:rsidR="00216957" w:rsidRDefault="00216957" w:rsidP="00216957">
      <w:pPr>
        <w:spacing w:after="120" w:line="240" w:lineRule="auto"/>
        <w:ind w:left="720"/>
      </w:pPr>
      <w:r w:rsidRPr="00193BC4">
        <w:rPr>
          <w:i/>
        </w:rPr>
        <w:t>Percentage of Community College Award Holders or Some Postsecondary Coursework:</w:t>
      </w:r>
      <w:r w:rsidR="00467B35">
        <w:t xml:space="preserve"> 62</w:t>
      </w:r>
      <w:r>
        <w:t>%</w:t>
      </w:r>
    </w:p>
    <w:p w14:paraId="75ED5129" w14:textId="77777777" w:rsidR="00216957" w:rsidRDefault="00216957" w:rsidP="00216957">
      <w:pPr>
        <w:pStyle w:val="ListParagraph"/>
        <w:numPr>
          <w:ilvl w:val="1"/>
          <w:numId w:val="1"/>
        </w:numPr>
        <w:spacing w:after="120" w:line="240" w:lineRule="auto"/>
        <w:ind w:left="1267"/>
      </w:pPr>
      <w:r>
        <w:rPr>
          <w:b/>
        </w:rPr>
        <w:t>Architectural Drafters</w:t>
      </w:r>
      <w:r w:rsidRPr="007D738C">
        <w:rPr>
          <w:b/>
        </w:rPr>
        <w:t xml:space="preserve"> </w:t>
      </w:r>
      <w:r w:rsidRPr="00B97C92">
        <w:rPr>
          <w:b/>
        </w:rPr>
        <w:t xml:space="preserve">(SOC </w:t>
      </w:r>
      <w:r>
        <w:rPr>
          <w:b/>
        </w:rPr>
        <w:t>17-3011.01</w:t>
      </w:r>
      <w:r w:rsidRPr="00B97C92">
        <w:rPr>
          <w:b/>
        </w:rPr>
        <w:t>)</w:t>
      </w:r>
      <w:r>
        <w:t xml:space="preserve">: </w:t>
      </w:r>
      <w:r w:rsidRPr="00216957">
        <w:t>Prepare detailed drawings of architectural designs and plans for buildings and structures according to specifications provided by architect.</w:t>
      </w:r>
    </w:p>
    <w:p w14:paraId="7C975DD5" w14:textId="77777777" w:rsidR="00502810" w:rsidRPr="00502810" w:rsidRDefault="00216957" w:rsidP="00502810">
      <w:pPr>
        <w:pStyle w:val="ListParagraph"/>
        <w:numPr>
          <w:ilvl w:val="1"/>
          <w:numId w:val="1"/>
        </w:numPr>
        <w:spacing w:after="120" w:line="240" w:lineRule="auto"/>
        <w:ind w:left="1267"/>
        <w:rPr>
          <w:rFonts w:asciiTheme="minorHAnsi" w:hAnsiTheme="minorHAnsi"/>
          <w:color w:val="auto"/>
        </w:rPr>
      </w:pPr>
      <w:r>
        <w:rPr>
          <w:b/>
        </w:rPr>
        <w:t>Civil Drafters</w:t>
      </w:r>
      <w:r w:rsidRPr="007D738C">
        <w:rPr>
          <w:b/>
        </w:rPr>
        <w:t xml:space="preserve"> </w:t>
      </w:r>
      <w:r w:rsidRPr="00B97C92">
        <w:rPr>
          <w:b/>
        </w:rPr>
        <w:t xml:space="preserve">(SOC </w:t>
      </w:r>
      <w:r w:rsidR="00502810">
        <w:rPr>
          <w:b/>
        </w:rPr>
        <w:t>17-3011.02</w:t>
      </w:r>
      <w:r w:rsidRPr="00B97C92">
        <w:rPr>
          <w:b/>
        </w:rPr>
        <w:t>)</w:t>
      </w:r>
      <w:r>
        <w:t xml:space="preserve">: </w:t>
      </w:r>
      <w:r w:rsidR="00502810" w:rsidRPr="00502810">
        <w:rPr>
          <w:rFonts w:asciiTheme="minorHAnsi" w:hAnsiTheme="minorHAnsi" w:cs="Arial"/>
          <w:color w:val="auto"/>
        </w:rPr>
        <w:t>Prepare drawings and topographical and relief maps used in civil engineering projects, such as highways, bridges, pipelines, flood control projects, and water and sewerage control systems.</w:t>
      </w:r>
    </w:p>
    <w:p w14:paraId="405BE1F9" w14:textId="5F5E3F29" w:rsidR="00216957" w:rsidRDefault="00216957" w:rsidP="00502810">
      <w:pPr>
        <w:pStyle w:val="ListParagraph"/>
        <w:spacing w:after="120" w:line="240" w:lineRule="auto"/>
        <w:ind w:left="1267"/>
      </w:pPr>
    </w:p>
    <w:p w14:paraId="4B9E78A8" w14:textId="15FF9608" w:rsidR="00216957" w:rsidRDefault="00216957" w:rsidP="00216957">
      <w:pPr>
        <w:pStyle w:val="ListParagraph"/>
        <w:spacing w:after="120" w:line="240" w:lineRule="auto"/>
        <w:ind w:left="576"/>
      </w:pPr>
      <w:r>
        <w:t xml:space="preserve">Note: There is no </w:t>
      </w:r>
      <w:r w:rsidR="00467B35">
        <w:t>LMI</w:t>
      </w:r>
      <w:r>
        <w:t xml:space="preserve"> at the 8-digit SOC code level except from online postings as reported by Burning Glass. The EM</w:t>
      </w:r>
      <w:r w:rsidR="00467B35">
        <w:t>SI data will include information</w:t>
      </w:r>
      <w:r>
        <w:t xml:space="preserve"> for both 8-digit</w:t>
      </w:r>
      <w:r w:rsidR="00467B35">
        <w:t xml:space="preserve"> SOC codes under the 6-digit</w:t>
      </w:r>
      <w:r>
        <w:t xml:space="preserve"> code.</w:t>
      </w:r>
    </w:p>
    <w:p w14:paraId="2EB7E067" w14:textId="77777777" w:rsidR="00216957" w:rsidRDefault="00216957" w:rsidP="00216957">
      <w:pPr>
        <w:pStyle w:val="ListParagraph"/>
        <w:spacing w:after="120" w:line="240" w:lineRule="auto"/>
        <w:ind w:left="1267"/>
      </w:pPr>
    </w:p>
    <w:p w14:paraId="5ED306BE" w14:textId="6F438010" w:rsidR="00EF577B" w:rsidRPr="007D738C" w:rsidRDefault="00216957" w:rsidP="00216957">
      <w:pPr>
        <w:pStyle w:val="ListParagraph"/>
        <w:numPr>
          <w:ilvl w:val="0"/>
          <w:numId w:val="1"/>
        </w:numPr>
        <w:spacing w:after="0" w:line="240" w:lineRule="auto"/>
      </w:pPr>
      <w:r>
        <w:rPr>
          <w:b/>
        </w:rPr>
        <w:t>Drafters, All Others</w:t>
      </w:r>
      <w:r w:rsidR="00EF577B">
        <w:rPr>
          <w:b/>
        </w:rPr>
        <w:t xml:space="preserve"> </w:t>
      </w:r>
      <w:r w:rsidR="00EF577B" w:rsidRPr="00B97C92">
        <w:rPr>
          <w:b/>
        </w:rPr>
        <w:t xml:space="preserve">(SOC </w:t>
      </w:r>
      <w:r>
        <w:rPr>
          <w:b/>
        </w:rPr>
        <w:t>17-3019</w:t>
      </w:r>
      <w:r w:rsidR="00EF577B" w:rsidRPr="00B97C92">
        <w:rPr>
          <w:b/>
        </w:rPr>
        <w:t>)</w:t>
      </w:r>
      <w:r w:rsidR="00EF577B">
        <w:t xml:space="preserve">: </w:t>
      </w:r>
      <w:r w:rsidRPr="00216957">
        <w:t>All</w:t>
      </w:r>
      <w:r>
        <w:t xml:space="preserve"> drafters not listed separately</w:t>
      </w:r>
      <w:r w:rsidRPr="00216957">
        <w:t>.</w:t>
      </w:r>
    </w:p>
    <w:p w14:paraId="60B68834" w14:textId="47247930" w:rsidR="00EF577B" w:rsidRDefault="00EF577B" w:rsidP="00EF577B">
      <w:pPr>
        <w:spacing w:after="0" w:line="240" w:lineRule="auto"/>
        <w:ind w:left="720"/>
      </w:pPr>
      <w:r w:rsidRPr="00193BC4">
        <w:rPr>
          <w:i/>
        </w:rPr>
        <w:t>Entry-Level Educational Requirement:</w:t>
      </w:r>
      <w:r>
        <w:t xml:space="preserve"> </w:t>
      </w:r>
      <w:r w:rsidR="00467B35">
        <w:rPr>
          <w:i/>
        </w:rPr>
        <w:t>Associate Degree</w:t>
      </w:r>
    </w:p>
    <w:p w14:paraId="55942348" w14:textId="77777777" w:rsidR="00EF577B" w:rsidRDefault="00EF577B" w:rsidP="00EF577B">
      <w:pPr>
        <w:spacing w:after="0" w:line="240" w:lineRule="auto"/>
        <w:ind w:left="720"/>
      </w:pPr>
      <w:r w:rsidRPr="00193BC4">
        <w:rPr>
          <w:i/>
        </w:rPr>
        <w:t>Training Requirement:</w:t>
      </w:r>
      <w:r>
        <w:t xml:space="preserve"> </w:t>
      </w:r>
      <w:r>
        <w:rPr>
          <w:i/>
        </w:rPr>
        <w:t>None</w:t>
      </w:r>
    </w:p>
    <w:p w14:paraId="2F1A6CAE" w14:textId="61B0578F" w:rsidR="00EF577B" w:rsidRDefault="00EF577B" w:rsidP="00EF577B">
      <w:pPr>
        <w:spacing w:after="120" w:line="240" w:lineRule="auto"/>
        <w:ind w:left="720"/>
      </w:pPr>
      <w:r w:rsidRPr="00193BC4">
        <w:rPr>
          <w:i/>
        </w:rPr>
        <w:t>Percentage of Community College Award Holders or Some Postsecondary Coursework:</w:t>
      </w:r>
      <w:r w:rsidR="00467B35">
        <w:t xml:space="preserve"> 62</w:t>
      </w:r>
      <w:r>
        <w:t>%</w:t>
      </w:r>
    </w:p>
    <w:p w14:paraId="07319EEE" w14:textId="77777777" w:rsidR="003B6AC8" w:rsidRDefault="003B6AC8">
      <w:pPr>
        <w:rPr>
          <w:rFonts w:asciiTheme="majorHAnsi" w:eastAsiaTheme="majorEastAsia" w:hAnsiTheme="majorHAnsi" w:cstheme="majorBidi"/>
          <w:b/>
          <w:bCs/>
          <w:color w:val="122926" w:themeColor="accent1" w:themeShade="BF"/>
          <w:sz w:val="28"/>
          <w:szCs w:val="28"/>
        </w:rPr>
      </w:pPr>
      <w:r>
        <w:br w:type="page"/>
      </w:r>
    </w:p>
    <w:p w14:paraId="5DE9EECB" w14:textId="350B225A" w:rsidR="006C313B" w:rsidRDefault="006C313B" w:rsidP="006C313B">
      <w:pPr>
        <w:pStyle w:val="Heading1"/>
      </w:pPr>
      <w:r>
        <w:lastRenderedPageBreak/>
        <w:t>Occupational Demand</w:t>
      </w:r>
    </w:p>
    <w:p w14:paraId="1ADA1F55" w14:textId="17593A7C" w:rsidR="002155A4" w:rsidRPr="00552133" w:rsidRDefault="002155A4" w:rsidP="002155A4">
      <w:pPr>
        <w:pStyle w:val="NoSpacing"/>
        <w:spacing w:after="120"/>
        <w:rPr>
          <w:b/>
        </w:rPr>
      </w:pPr>
      <w:r w:rsidRPr="00552133">
        <w:rPr>
          <w:b/>
        </w:rPr>
        <w:t xml:space="preserve">Table 1. </w:t>
      </w:r>
      <w:r>
        <w:rPr>
          <w:b/>
        </w:rPr>
        <w:t xml:space="preserve">Employment Outlook for </w:t>
      </w:r>
      <w:r w:rsidR="008F661F">
        <w:rPr>
          <w:b/>
        </w:rPr>
        <w:t xml:space="preserve">Architectural </w:t>
      </w:r>
      <w:r w:rsidR="00467B35">
        <w:rPr>
          <w:b/>
        </w:rPr>
        <w:t>Drafter</w:t>
      </w:r>
      <w:r w:rsidR="007C271A">
        <w:rPr>
          <w:b/>
        </w:rPr>
        <w:t xml:space="preserve"> Occupations</w:t>
      </w:r>
      <w:r w:rsidR="009B1BD3" w:rsidRPr="009B1BD3">
        <w:rPr>
          <w:b/>
        </w:rPr>
        <w:t xml:space="preserve"> </w:t>
      </w:r>
      <w:r w:rsidR="00645C3B">
        <w:rPr>
          <w:b/>
        </w:rPr>
        <w:t>in Bay Region</w:t>
      </w:r>
    </w:p>
    <w:tbl>
      <w:tblPr>
        <w:tblW w:w="1016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97"/>
        <w:gridCol w:w="810"/>
        <w:gridCol w:w="810"/>
        <w:gridCol w:w="900"/>
        <w:gridCol w:w="900"/>
        <w:gridCol w:w="1080"/>
        <w:gridCol w:w="1080"/>
        <w:gridCol w:w="990"/>
        <w:gridCol w:w="900"/>
      </w:tblGrid>
      <w:tr w:rsidR="00515348" w:rsidRPr="008409A0" w14:paraId="759EC033" w14:textId="5711BF7F" w:rsidTr="001B7094">
        <w:trPr>
          <w:trHeight w:val="305"/>
        </w:trPr>
        <w:tc>
          <w:tcPr>
            <w:tcW w:w="2697" w:type="dxa"/>
            <w:shd w:val="clear" w:color="auto" w:fill="E1EE7E" w:themeFill="background2"/>
            <w:vAlign w:val="center"/>
          </w:tcPr>
          <w:p w14:paraId="5EA4CF7F" w14:textId="76D9A03F" w:rsidR="00515348" w:rsidRPr="008409A0" w:rsidRDefault="00515348"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810" w:type="dxa"/>
            <w:shd w:val="clear" w:color="auto" w:fill="E1EE7E" w:themeFill="background2"/>
            <w:vAlign w:val="center"/>
            <w:hideMark/>
          </w:tcPr>
          <w:p w14:paraId="7B1D24B5" w14:textId="2166A36A"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shd w:val="clear" w:color="auto" w:fill="E1EE7E" w:themeFill="background2"/>
            <w:vAlign w:val="center"/>
            <w:hideMark/>
          </w:tcPr>
          <w:p w14:paraId="28162EDD" w14:textId="527CB03D"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7610988B" w14:textId="5B03E019"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75B8F88A" w14:textId="59DEBFA5"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bottom w:val="single" w:sz="4" w:space="0" w:color="A6A6A6" w:themeColor="background1" w:themeShade="A6"/>
            </w:tcBorders>
            <w:shd w:val="clear" w:color="auto" w:fill="E1EE7E" w:themeFill="background2"/>
            <w:vAlign w:val="center"/>
            <w:hideMark/>
          </w:tcPr>
          <w:p w14:paraId="5423C3A3" w14:textId="6FEC8D1D"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5-year Openings</w:t>
            </w:r>
          </w:p>
        </w:tc>
        <w:tc>
          <w:tcPr>
            <w:tcW w:w="1080" w:type="dxa"/>
            <w:tcBorders>
              <w:bottom w:val="single" w:sz="4" w:space="0" w:color="A6A6A6" w:themeColor="background1" w:themeShade="A6"/>
            </w:tcBorders>
            <w:shd w:val="clear" w:color="auto" w:fill="E1EE7E" w:themeFill="background2"/>
            <w:vAlign w:val="center"/>
            <w:hideMark/>
          </w:tcPr>
          <w:p w14:paraId="7B1527A4" w14:textId="383D8C21" w:rsidR="00515348" w:rsidRPr="008409A0" w:rsidRDefault="00515348" w:rsidP="00EE7193">
            <w:pPr>
              <w:spacing w:after="0" w:line="240" w:lineRule="auto"/>
              <w:jc w:val="center"/>
              <w:rPr>
                <w:rFonts w:eastAsia="Times New Roman"/>
                <w:bCs/>
                <w:sz w:val="21"/>
                <w:szCs w:val="21"/>
              </w:rPr>
            </w:pPr>
            <w:r w:rsidRPr="008409A0">
              <w:rPr>
                <w:rFonts w:eastAsia="Times New Roman"/>
                <w:bCs/>
                <w:sz w:val="21"/>
                <w:szCs w:val="21"/>
              </w:rPr>
              <w:t>Annual Openings</w:t>
            </w:r>
          </w:p>
        </w:tc>
        <w:tc>
          <w:tcPr>
            <w:tcW w:w="990" w:type="dxa"/>
            <w:tcBorders>
              <w:bottom w:val="single" w:sz="4" w:space="0" w:color="A6A6A6" w:themeColor="background1" w:themeShade="A6"/>
            </w:tcBorders>
            <w:shd w:val="clear" w:color="auto" w:fill="E1EE7E" w:themeFill="background2"/>
            <w:vAlign w:val="center"/>
          </w:tcPr>
          <w:p w14:paraId="5909B761" w14:textId="6D9A0B27" w:rsidR="00515348" w:rsidRPr="008409A0" w:rsidRDefault="00515348" w:rsidP="00EE7193">
            <w:pPr>
              <w:spacing w:after="0" w:line="240" w:lineRule="auto"/>
              <w:jc w:val="center"/>
              <w:rPr>
                <w:rFonts w:eastAsia="Times New Roman"/>
                <w:bCs/>
                <w:sz w:val="21"/>
                <w:szCs w:val="21"/>
              </w:rPr>
            </w:pPr>
            <w:r>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515348" w:rsidRDefault="00515348" w:rsidP="00EE7193">
            <w:pPr>
              <w:spacing w:after="0" w:line="240" w:lineRule="auto"/>
              <w:jc w:val="center"/>
              <w:rPr>
                <w:rFonts w:eastAsia="Times New Roman"/>
                <w:bCs/>
                <w:sz w:val="21"/>
                <w:szCs w:val="21"/>
              </w:rPr>
            </w:pPr>
            <w:r>
              <w:rPr>
                <w:rFonts w:eastAsia="Times New Roman"/>
                <w:bCs/>
                <w:sz w:val="21"/>
                <w:szCs w:val="21"/>
              </w:rPr>
              <w:t>Median Hrly Wage</w:t>
            </w:r>
          </w:p>
        </w:tc>
      </w:tr>
      <w:tr w:rsidR="00467B35" w:rsidRPr="0055323B" w14:paraId="135FA04A" w14:textId="77777777" w:rsidTr="001B7094">
        <w:trPr>
          <w:trHeight w:val="300"/>
        </w:trPr>
        <w:tc>
          <w:tcPr>
            <w:tcW w:w="2697" w:type="dxa"/>
            <w:vAlign w:val="center"/>
          </w:tcPr>
          <w:p w14:paraId="37FE1132" w14:textId="1D64E398" w:rsidR="00467B35" w:rsidRPr="00467B35" w:rsidRDefault="001B7094" w:rsidP="00467B35">
            <w:pPr>
              <w:spacing w:after="0" w:line="240" w:lineRule="auto"/>
              <w:rPr>
                <w:sz w:val="21"/>
                <w:szCs w:val="21"/>
              </w:rPr>
            </w:pPr>
            <w:r>
              <w:rPr>
                <w:sz w:val="21"/>
                <w:szCs w:val="21"/>
              </w:rPr>
              <w:t>Architectural &amp;</w:t>
            </w:r>
            <w:r w:rsidR="00467B35" w:rsidRPr="00467B35">
              <w:rPr>
                <w:sz w:val="21"/>
                <w:szCs w:val="21"/>
              </w:rPr>
              <w:t xml:space="preserve"> Civil Drafters</w:t>
            </w:r>
          </w:p>
        </w:tc>
        <w:tc>
          <w:tcPr>
            <w:tcW w:w="810" w:type="dxa"/>
            <w:shd w:val="clear" w:color="auto" w:fill="auto"/>
            <w:noWrap/>
            <w:vAlign w:val="center"/>
          </w:tcPr>
          <w:p w14:paraId="28E67618" w14:textId="5A4DE310" w:rsidR="00467B35" w:rsidRPr="00467B35" w:rsidRDefault="00467B35" w:rsidP="00467B35">
            <w:pPr>
              <w:spacing w:after="0" w:line="240" w:lineRule="auto"/>
              <w:jc w:val="center"/>
              <w:rPr>
                <w:sz w:val="21"/>
                <w:szCs w:val="21"/>
              </w:rPr>
            </w:pPr>
            <w:r w:rsidRPr="00467B35">
              <w:rPr>
                <w:sz w:val="21"/>
                <w:szCs w:val="21"/>
              </w:rPr>
              <w:t>4,514</w:t>
            </w:r>
          </w:p>
        </w:tc>
        <w:tc>
          <w:tcPr>
            <w:tcW w:w="810" w:type="dxa"/>
            <w:shd w:val="clear" w:color="auto" w:fill="auto"/>
            <w:noWrap/>
            <w:vAlign w:val="center"/>
          </w:tcPr>
          <w:p w14:paraId="2C4D42C6" w14:textId="7C096552" w:rsidR="00467B35" w:rsidRPr="00467B35" w:rsidRDefault="00467B35" w:rsidP="00467B35">
            <w:pPr>
              <w:spacing w:after="0" w:line="240" w:lineRule="auto"/>
              <w:jc w:val="center"/>
              <w:rPr>
                <w:sz w:val="21"/>
                <w:szCs w:val="21"/>
              </w:rPr>
            </w:pPr>
            <w:r w:rsidRPr="00467B35">
              <w:rPr>
                <w:sz w:val="21"/>
                <w:szCs w:val="21"/>
              </w:rPr>
              <w:t>4,670</w:t>
            </w:r>
          </w:p>
        </w:tc>
        <w:tc>
          <w:tcPr>
            <w:tcW w:w="900" w:type="dxa"/>
            <w:shd w:val="clear" w:color="auto" w:fill="auto"/>
            <w:noWrap/>
            <w:vAlign w:val="center"/>
          </w:tcPr>
          <w:p w14:paraId="2B07676B" w14:textId="63C1E1A7" w:rsidR="00467B35" w:rsidRPr="00467B35" w:rsidRDefault="00467B35" w:rsidP="00467B35">
            <w:pPr>
              <w:spacing w:after="0" w:line="240" w:lineRule="auto"/>
              <w:jc w:val="center"/>
              <w:rPr>
                <w:color w:val="FF0000"/>
                <w:sz w:val="21"/>
                <w:szCs w:val="21"/>
              </w:rPr>
            </w:pPr>
            <w:r w:rsidRPr="00467B35">
              <w:rPr>
                <w:sz w:val="21"/>
                <w:szCs w:val="21"/>
              </w:rPr>
              <w:t>156</w:t>
            </w:r>
          </w:p>
        </w:tc>
        <w:tc>
          <w:tcPr>
            <w:tcW w:w="900" w:type="dxa"/>
            <w:shd w:val="clear" w:color="auto" w:fill="auto"/>
            <w:noWrap/>
            <w:vAlign w:val="center"/>
          </w:tcPr>
          <w:p w14:paraId="56174445" w14:textId="71BD793E" w:rsidR="00467B35" w:rsidRPr="00467B35" w:rsidRDefault="00467B35" w:rsidP="00467B35">
            <w:pPr>
              <w:spacing w:after="0" w:line="240" w:lineRule="auto"/>
              <w:jc w:val="center"/>
              <w:rPr>
                <w:color w:val="FF0000"/>
                <w:sz w:val="21"/>
                <w:szCs w:val="21"/>
              </w:rPr>
            </w:pPr>
            <w:r w:rsidRPr="00467B35">
              <w:rPr>
                <w:sz w:val="21"/>
                <w:szCs w:val="21"/>
              </w:rPr>
              <w:t>3%</w:t>
            </w:r>
          </w:p>
        </w:tc>
        <w:tc>
          <w:tcPr>
            <w:tcW w:w="1080" w:type="dxa"/>
            <w:shd w:val="clear" w:color="auto" w:fill="auto"/>
            <w:noWrap/>
            <w:vAlign w:val="center"/>
          </w:tcPr>
          <w:p w14:paraId="55A2E115" w14:textId="3614CE63" w:rsidR="00467B35" w:rsidRPr="00467B35" w:rsidRDefault="00467B35" w:rsidP="00467B35">
            <w:pPr>
              <w:spacing w:after="0" w:line="240" w:lineRule="auto"/>
              <w:jc w:val="center"/>
              <w:rPr>
                <w:sz w:val="21"/>
                <w:szCs w:val="21"/>
              </w:rPr>
            </w:pPr>
            <w:r w:rsidRPr="00467B35">
              <w:rPr>
                <w:sz w:val="21"/>
                <w:szCs w:val="21"/>
              </w:rPr>
              <w:t>2,116</w:t>
            </w:r>
          </w:p>
        </w:tc>
        <w:tc>
          <w:tcPr>
            <w:tcW w:w="1080" w:type="dxa"/>
            <w:shd w:val="clear" w:color="auto" w:fill="auto"/>
            <w:noWrap/>
            <w:vAlign w:val="center"/>
          </w:tcPr>
          <w:p w14:paraId="64A1D08C" w14:textId="144CA543" w:rsidR="00467B35" w:rsidRPr="00467B35" w:rsidRDefault="00467B35" w:rsidP="00467B35">
            <w:pPr>
              <w:spacing w:after="0" w:line="240" w:lineRule="auto"/>
              <w:jc w:val="center"/>
              <w:rPr>
                <w:sz w:val="21"/>
                <w:szCs w:val="21"/>
              </w:rPr>
            </w:pPr>
            <w:r w:rsidRPr="00467B35">
              <w:rPr>
                <w:sz w:val="21"/>
                <w:szCs w:val="21"/>
              </w:rPr>
              <w:t>423</w:t>
            </w:r>
          </w:p>
        </w:tc>
        <w:tc>
          <w:tcPr>
            <w:tcW w:w="990" w:type="dxa"/>
            <w:vAlign w:val="center"/>
          </w:tcPr>
          <w:p w14:paraId="2ECA769C" w14:textId="7413B2BE" w:rsidR="00467B35" w:rsidRPr="00467B35" w:rsidRDefault="00467B35" w:rsidP="00467B35">
            <w:pPr>
              <w:spacing w:after="0" w:line="240" w:lineRule="auto"/>
              <w:jc w:val="center"/>
              <w:rPr>
                <w:sz w:val="21"/>
                <w:szCs w:val="21"/>
              </w:rPr>
            </w:pPr>
            <w:r w:rsidRPr="00467B35">
              <w:rPr>
                <w:sz w:val="21"/>
                <w:szCs w:val="21"/>
              </w:rPr>
              <w:t>$20.60</w:t>
            </w:r>
          </w:p>
        </w:tc>
        <w:tc>
          <w:tcPr>
            <w:tcW w:w="900" w:type="dxa"/>
            <w:vAlign w:val="center"/>
          </w:tcPr>
          <w:p w14:paraId="2834F9CB" w14:textId="18EF8895" w:rsidR="00467B35" w:rsidRPr="00467B35" w:rsidRDefault="00467B35" w:rsidP="00467B35">
            <w:pPr>
              <w:spacing w:after="0" w:line="240" w:lineRule="auto"/>
              <w:jc w:val="center"/>
              <w:rPr>
                <w:sz w:val="21"/>
                <w:szCs w:val="21"/>
              </w:rPr>
            </w:pPr>
            <w:r w:rsidRPr="00467B35">
              <w:rPr>
                <w:sz w:val="21"/>
                <w:szCs w:val="21"/>
              </w:rPr>
              <w:t>$27.92</w:t>
            </w:r>
          </w:p>
        </w:tc>
      </w:tr>
      <w:tr w:rsidR="00467B35" w:rsidRPr="0055323B" w14:paraId="272F1C55" w14:textId="77777777" w:rsidTr="001B7094">
        <w:trPr>
          <w:trHeight w:val="300"/>
        </w:trPr>
        <w:tc>
          <w:tcPr>
            <w:tcW w:w="2697" w:type="dxa"/>
            <w:vAlign w:val="center"/>
          </w:tcPr>
          <w:p w14:paraId="47527C27" w14:textId="0E21F652" w:rsidR="00467B35" w:rsidRPr="00467B35" w:rsidRDefault="00467B35" w:rsidP="00467B35">
            <w:pPr>
              <w:spacing w:after="0" w:line="240" w:lineRule="auto"/>
              <w:rPr>
                <w:sz w:val="21"/>
                <w:szCs w:val="21"/>
              </w:rPr>
            </w:pPr>
            <w:r w:rsidRPr="00467B35">
              <w:rPr>
                <w:sz w:val="21"/>
                <w:szCs w:val="21"/>
              </w:rPr>
              <w:t>Drafters, All Other</w:t>
            </w:r>
          </w:p>
        </w:tc>
        <w:tc>
          <w:tcPr>
            <w:tcW w:w="810" w:type="dxa"/>
            <w:shd w:val="clear" w:color="auto" w:fill="auto"/>
            <w:noWrap/>
            <w:vAlign w:val="center"/>
          </w:tcPr>
          <w:p w14:paraId="6A770A29" w14:textId="5CCD7F36"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388</w:t>
            </w:r>
          </w:p>
        </w:tc>
        <w:tc>
          <w:tcPr>
            <w:tcW w:w="810" w:type="dxa"/>
            <w:shd w:val="clear" w:color="auto" w:fill="auto"/>
            <w:noWrap/>
            <w:vAlign w:val="center"/>
          </w:tcPr>
          <w:p w14:paraId="73CDA693" w14:textId="65619E3B"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414</w:t>
            </w:r>
          </w:p>
        </w:tc>
        <w:tc>
          <w:tcPr>
            <w:tcW w:w="900" w:type="dxa"/>
            <w:shd w:val="clear" w:color="auto" w:fill="auto"/>
            <w:noWrap/>
            <w:vAlign w:val="center"/>
          </w:tcPr>
          <w:p w14:paraId="337C53E2" w14:textId="3A276BF8"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26</w:t>
            </w:r>
          </w:p>
        </w:tc>
        <w:tc>
          <w:tcPr>
            <w:tcW w:w="900" w:type="dxa"/>
            <w:shd w:val="clear" w:color="auto" w:fill="auto"/>
            <w:noWrap/>
            <w:vAlign w:val="center"/>
          </w:tcPr>
          <w:p w14:paraId="43AACFF4" w14:textId="00863F16"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7%</w:t>
            </w:r>
          </w:p>
        </w:tc>
        <w:tc>
          <w:tcPr>
            <w:tcW w:w="1080" w:type="dxa"/>
            <w:shd w:val="clear" w:color="auto" w:fill="auto"/>
            <w:noWrap/>
            <w:vAlign w:val="center"/>
          </w:tcPr>
          <w:p w14:paraId="0AF8AF17" w14:textId="577C1E36"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194</w:t>
            </w:r>
          </w:p>
        </w:tc>
        <w:tc>
          <w:tcPr>
            <w:tcW w:w="1080" w:type="dxa"/>
            <w:shd w:val="clear" w:color="auto" w:fill="auto"/>
            <w:noWrap/>
            <w:vAlign w:val="center"/>
          </w:tcPr>
          <w:p w14:paraId="0161CAF8" w14:textId="4683225A"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39</w:t>
            </w:r>
          </w:p>
        </w:tc>
        <w:tc>
          <w:tcPr>
            <w:tcW w:w="990" w:type="dxa"/>
            <w:vAlign w:val="center"/>
          </w:tcPr>
          <w:p w14:paraId="1FB435C2" w14:textId="6635F892"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$20.34</w:t>
            </w:r>
          </w:p>
        </w:tc>
        <w:tc>
          <w:tcPr>
            <w:tcW w:w="900" w:type="dxa"/>
            <w:vAlign w:val="center"/>
          </w:tcPr>
          <w:p w14:paraId="5F7F06A7" w14:textId="42130E8D"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$28.17</w:t>
            </w:r>
          </w:p>
        </w:tc>
      </w:tr>
      <w:tr w:rsidR="00467B35" w:rsidRPr="0055323B" w14:paraId="07D96CBB" w14:textId="77777777" w:rsidTr="001B7094">
        <w:trPr>
          <w:trHeight w:val="300"/>
        </w:trPr>
        <w:tc>
          <w:tcPr>
            <w:tcW w:w="2697" w:type="dxa"/>
            <w:vAlign w:val="center"/>
          </w:tcPr>
          <w:p w14:paraId="1BBF737D" w14:textId="0861CFED" w:rsidR="00467B35" w:rsidRPr="00467B35" w:rsidRDefault="00467B35" w:rsidP="00467B35">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810" w:type="dxa"/>
            <w:shd w:val="clear" w:color="auto" w:fill="auto"/>
            <w:noWrap/>
            <w:vAlign w:val="center"/>
          </w:tcPr>
          <w:p w14:paraId="1ABE37E9" w14:textId="58A5C3A0" w:rsidR="00467B35" w:rsidRPr="00467B35" w:rsidRDefault="00467B35" w:rsidP="00467B35">
            <w:pPr>
              <w:spacing w:after="0" w:line="240" w:lineRule="auto"/>
              <w:jc w:val="center"/>
              <w:rPr>
                <w:b/>
                <w:sz w:val="21"/>
                <w:szCs w:val="21"/>
              </w:rPr>
            </w:pPr>
            <w:r w:rsidRPr="00467B35">
              <w:rPr>
                <w:b/>
                <w:sz w:val="21"/>
                <w:szCs w:val="21"/>
              </w:rPr>
              <w:t>4,902</w:t>
            </w:r>
          </w:p>
        </w:tc>
        <w:tc>
          <w:tcPr>
            <w:tcW w:w="810" w:type="dxa"/>
            <w:shd w:val="clear" w:color="auto" w:fill="auto"/>
            <w:noWrap/>
            <w:vAlign w:val="center"/>
          </w:tcPr>
          <w:p w14:paraId="0E73B3A6" w14:textId="6B48C620" w:rsidR="00467B35" w:rsidRPr="00467B35" w:rsidRDefault="00467B35" w:rsidP="00467B35">
            <w:pPr>
              <w:spacing w:after="0" w:line="240" w:lineRule="auto"/>
              <w:jc w:val="center"/>
              <w:rPr>
                <w:b/>
                <w:sz w:val="21"/>
                <w:szCs w:val="21"/>
              </w:rPr>
            </w:pPr>
            <w:r w:rsidRPr="00467B35">
              <w:rPr>
                <w:b/>
                <w:sz w:val="21"/>
                <w:szCs w:val="21"/>
              </w:rPr>
              <w:t>5,084</w:t>
            </w:r>
          </w:p>
        </w:tc>
        <w:tc>
          <w:tcPr>
            <w:tcW w:w="900" w:type="dxa"/>
            <w:shd w:val="clear" w:color="auto" w:fill="auto"/>
            <w:noWrap/>
            <w:vAlign w:val="center"/>
          </w:tcPr>
          <w:p w14:paraId="07BF9E28" w14:textId="456FE7D4" w:rsidR="00467B35" w:rsidRPr="00467B35" w:rsidRDefault="00467B35" w:rsidP="00467B35">
            <w:pPr>
              <w:spacing w:after="0" w:line="240" w:lineRule="auto"/>
              <w:jc w:val="center"/>
              <w:rPr>
                <w:b/>
                <w:color w:val="FF0000"/>
                <w:sz w:val="21"/>
                <w:szCs w:val="21"/>
              </w:rPr>
            </w:pPr>
            <w:r w:rsidRPr="00467B35">
              <w:rPr>
                <w:b/>
                <w:sz w:val="21"/>
                <w:szCs w:val="21"/>
              </w:rPr>
              <w:t>182</w:t>
            </w:r>
          </w:p>
        </w:tc>
        <w:tc>
          <w:tcPr>
            <w:tcW w:w="900" w:type="dxa"/>
            <w:shd w:val="clear" w:color="auto" w:fill="auto"/>
            <w:noWrap/>
            <w:vAlign w:val="center"/>
          </w:tcPr>
          <w:p w14:paraId="5D231682" w14:textId="155E06D0" w:rsidR="00467B35" w:rsidRPr="00467B35" w:rsidRDefault="00467B35" w:rsidP="00467B35">
            <w:pPr>
              <w:spacing w:after="0" w:line="240" w:lineRule="auto"/>
              <w:jc w:val="center"/>
              <w:rPr>
                <w:b/>
                <w:color w:val="FF0000"/>
                <w:sz w:val="21"/>
                <w:szCs w:val="21"/>
              </w:rPr>
            </w:pPr>
            <w:r w:rsidRPr="00467B35">
              <w:rPr>
                <w:b/>
                <w:sz w:val="21"/>
                <w:szCs w:val="21"/>
              </w:rPr>
              <w:t>4%</w:t>
            </w:r>
          </w:p>
        </w:tc>
        <w:tc>
          <w:tcPr>
            <w:tcW w:w="1080" w:type="dxa"/>
            <w:shd w:val="clear" w:color="auto" w:fill="auto"/>
            <w:noWrap/>
            <w:vAlign w:val="center"/>
          </w:tcPr>
          <w:p w14:paraId="262358FD" w14:textId="273F56FB" w:rsidR="00467B35" w:rsidRPr="00467B35" w:rsidRDefault="00467B35" w:rsidP="00467B35">
            <w:pPr>
              <w:spacing w:after="0" w:line="240" w:lineRule="auto"/>
              <w:jc w:val="center"/>
              <w:rPr>
                <w:b/>
                <w:sz w:val="21"/>
                <w:szCs w:val="21"/>
              </w:rPr>
            </w:pPr>
            <w:r w:rsidRPr="00467B35">
              <w:rPr>
                <w:b/>
                <w:sz w:val="21"/>
                <w:szCs w:val="21"/>
              </w:rPr>
              <w:t>2,310</w:t>
            </w:r>
          </w:p>
        </w:tc>
        <w:tc>
          <w:tcPr>
            <w:tcW w:w="1080" w:type="dxa"/>
            <w:shd w:val="clear" w:color="auto" w:fill="auto"/>
            <w:noWrap/>
            <w:vAlign w:val="center"/>
          </w:tcPr>
          <w:p w14:paraId="35199AA2" w14:textId="347C98ED" w:rsidR="00467B35" w:rsidRPr="00467B35" w:rsidRDefault="00467B35" w:rsidP="00467B35">
            <w:pPr>
              <w:spacing w:after="0" w:line="240" w:lineRule="auto"/>
              <w:jc w:val="center"/>
              <w:rPr>
                <w:b/>
                <w:sz w:val="21"/>
                <w:szCs w:val="21"/>
              </w:rPr>
            </w:pPr>
            <w:r w:rsidRPr="00467B35">
              <w:rPr>
                <w:b/>
                <w:sz w:val="21"/>
                <w:szCs w:val="21"/>
              </w:rPr>
              <w:t>462</w:t>
            </w:r>
          </w:p>
        </w:tc>
        <w:tc>
          <w:tcPr>
            <w:tcW w:w="990" w:type="dxa"/>
            <w:vAlign w:val="center"/>
          </w:tcPr>
          <w:p w14:paraId="324DFF96" w14:textId="4179C26E" w:rsidR="00467B35" w:rsidRPr="00467B35" w:rsidRDefault="00467B35" w:rsidP="00467B35">
            <w:pPr>
              <w:spacing w:after="0" w:line="240" w:lineRule="auto"/>
              <w:jc w:val="center"/>
              <w:rPr>
                <w:b/>
                <w:sz w:val="21"/>
                <w:szCs w:val="21"/>
              </w:rPr>
            </w:pPr>
            <w:r w:rsidRPr="00467B35">
              <w:rPr>
                <w:b/>
                <w:sz w:val="21"/>
                <w:szCs w:val="21"/>
              </w:rPr>
              <w:t xml:space="preserve">$20.58 </w:t>
            </w:r>
          </w:p>
        </w:tc>
        <w:tc>
          <w:tcPr>
            <w:tcW w:w="900" w:type="dxa"/>
            <w:vAlign w:val="center"/>
          </w:tcPr>
          <w:p w14:paraId="7552E2F3" w14:textId="5C8F22C3" w:rsidR="00467B35" w:rsidRPr="00467B35" w:rsidRDefault="00467B35" w:rsidP="00467B35">
            <w:pPr>
              <w:spacing w:after="0" w:line="240" w:lineRule="auto"/>
              <w:jc w:val="center"/>
              <w:rPr>
                <w:b/>
                <w:sz w:val="21"/>
                <w:szCs w:val="21"/>
              </w:rPr>
            </w:pPr>
            <w:r w:rsidRPr="00467B35">
              <w:rPr>
                <w:b/>
                <w:sz w:val="21"/>
                <w:szCs w:val="21"/>
              </w:rPr>
              <w:t xml:space="preserve">$27.94 </w:t>
            </w:r>
          </w:p>
        </w:tc>
      </w:tr>
    </w:tbl>
    <w:p w14:paraId="0833B72D" w14:textId="65071288" w:rsidR="00645C3B" w:rsidRDefault="00EE7193" w:rsidP="00645C3B">
      <w:pPr>
        <w:pStyle w:val="NoSpacing"/>
        <w:spacing w:after="120"/>
        <w:rPr>
          <w:sz w:val="20"/>
          <w:szCs w:val="20"/>
        </w:rPr>
      </w:pPr>
      <w:r>
        <w:rPr>
          <w:i/>
          <w:sz w:val="20"/>
          <w:szCs w:val="20"/>
        </w:rPr>
        <w:t>Source: EMSI 2017.4</w:t>
      </w:r>
      <w:r w:rsidR="00070CD8">
        <w:rPr>
          <w:i/>
          <w:sz w:val="20"/>
          <w:szCs w:val="20"/>
        </w:rPr>
        <w:br/>
      </w:r>
      <w:r w:rsidR="00070CD8" w:rsidRPr="00E524FE">
        <w:rPr>
          <w:b/>
          <w:sz w:val="20"/>
          <w:szCs w:val="20"/>
        </w:rPr>
        <w:t>Bay Region</w:t>
      </w:r>
      <w:r w:rsidR="00070CD8" w:rsidRPr="00070CD8">
        <w:rPr>
          <w:sz w:val="20"/>
          <w:szCs w:val="20"/>
        </w:rPr>
        <w:t xml:space="preserve"> includes Alameda, Contra Costa, Marin, Monterey, Napa, San Benito, San Francisco, San Mateo, Santa Clara, Santa Cruz, Solano and Sonoma Counties</w:t>
      </w:r>
    </w:p>
    <w:p w14:paraId="46243A0F" w14:textId="552556C6"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8F661F">
        <w:rPr>
          <w:b/>
        </w:rPr>
        <w:t xml:space="preserve">Architectural </w:t>
      </w:r>
      <w:r w:rsidR="00467B35">
        <w:rPr>
          <w:b/>
        </w:rPr>
        <w:t>Drafter</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16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697"/>
        <w:gridCol w:w="810"/>
        <w:gridCol w:w="810"/>
        <w:gridCol w:w="900"/>
        <w:gridCol w:w="900"/>
        <w:gridCol w:w="1080"/>
        <w:gridCol w:w="1080"/>
        <w:gridCol w:w="990"/>
        <w:gridCol w:w="900"/>
      </w:tblGrid>
      <w:tr w:rsidR="00EE7193" w:rsidRPr="008409A0" w14:paraId="7BA1055B" w14:textId="77777777" w:rsidTr="001B7094">
        <w:trPr>
          <w:trHeight w:val="305"/>
        </w:trPr>
        <w:tc>
          <w:tcPr>
            <w:tcW w:w="2697" w:type="dxa"/>
            <w:shd w:val="clear" w:color="auto" w:fill="E1EE7E" w:themeFill="background2"/>
            <w:vAlign w:val="center"/>
          </w:tcPr>
          <w:p w14:paraId="54235827" w14:textId="77777777"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Occupation</w:t>
            </w:r>
          </w:p>
        </w:tc>
        <w:tc>
          <w:tcPr>
            <w:tcW w:w="810" w:type="dxa"/>
            <w:shd w:val="clear" w:color="auto" w:fill="E1EE7E" w:themeFill="background2"/>
            <w:vAlign w:val="center"/>
            <w:hideMark/>
          </w:tcPr>
          <w:p w14:paraId="6AF9B53E" w14:textId="77777777"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shd w:val="clear" w:color="auto" w:fill="E1EE7E" w:themeFill="background2"/>
            <w:vAlign w:val="center"/>
            <w:hideMark/>
          </w:tcPr>
          <w:p w14:paraId="08AB0D01" w14:textId="77777777"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shd w:val="clear" w:color="auto" w:fill="E1EE7E" w:themeFill="background2"/>
            <w:vAlign w:val="center"/>
            <w:hideMark/>
          </w:tcPr>
          <w:p w14:paraId="251E8E0C" w14:textId="77777777"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shd w:val="clear" w:color="auto" w:fill="E1EE7E" w:themeFill="background2"/>
            <w:vAlign w:val="center"/>
            <w:hideMark/>
          </w:tcPr>
          <w:p w14:paraId="203C1C0E" w14:textId="77777777"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bottom w:val="single" w:sz="4" w:space="0" w:color="A6A6A6" w:themeColor="background1" w:themeShade="A6"/>
            </w:tcBorders>
            <w:shd w:val="clear" w:color="auto" w:fill="E1EE7E" w:themeFill="background2"/>
            <w:vAlign w:val="center"/>
            <w:hideMark/>
          </w:tcPr>
          <w:p w14:paraId="3D0D19AE" w14:textId="0562335D"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5-year Openings</w:t>
            </w:r>
          </w:p>
        </w:tc>
        <w:tc>
          <w:tcPr>
            <w:tcW w:w="1080" w:type="dxa"/>
            <w:tcBorders>
              <w:bottom w:val="single" w:sz="4" w:space="0" w:color="A6A6A6" w:themeColor="background1" w:themeShade="A6"/>
            </w:tcBorders>
            <w:shd w:val="clear" w:color="auto" w:fill="E1EE7E" w:themeFill="background2"/>
            <w:vAlign w:val="center"/>
            <w:hideMark/>
          </w:tcPr>
          <w:p w14:paraId="3A9F04D3" w14:textId="2E196676" w:rsidR="00EE7193" w:rsidRPr="008409A0" w:rsidRDefault="00EE7193" w:rsidP="0053072F">
            <w:pPr>
              <w:spacing w:after="0" w:line="240" w:lineRule="auto"/>
              <w:jc w:val="center"/>
              <w:rPr>
                <w:rFonts w:eastAsia="Times New Roman"/>
                <w:bCs/>
                <w:sz w:val="21"/>
                <w:szCs w:val="21"/>
              </w:rPr>
            </w:pPr>
            <w:r w:rsidRPr="008409A0">
              <w:rPr>
                <w:rFonts w:eastAsia="Times New Roman"/>
                <w:bCs/>
                <w:sz w:val="21"/>
                <w:szCs w:val="21"/>
              </w:rPr>
              <w:t>Annual Openings</w:t>
            </w:r>
          </w:p>
        </w:tc>
        <w:tc>
          <w:tcPr>
            <w:tcW w:w="990" w:type="dxa"/>
            <w:tcBorders>
              <w:bottom w:val="single" w:sz="4" w:space="0" w:color="A6A6A6" w:themeColor="background1" w:themeShade="A6"/>
            </w:tcBorders>
            <w:shd w:val="clear" w:color="auto" w:fill="E1EE7E" w:themeFill="background2"/>
            <w:vAlign w:val="center"/>
          </w:tcPr>
          <w:p w14:paraId="0188D99D" w14:textId="77777777" w:rsidR="00EE7193" w:rsidRPr="008409A0" w:rsidRDefault="00EE7193" w:rsidP="0053072F">
            <w:pPr>
              <w:spacing w:after="0" w:line="240" w:lineRule="auto"/>
              <w:jc w:val="center"/>
              <w:rPr>
                <w:rFonts w:eastAsia="Times New Roman"/>
                <w:bCs/>
                <w:sz w:val="21"/>
                <w:szCs w:val="21"/>
              </w:rPr>
            </w:pPr>
            <w:r>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7A111008" w14:textId="77777777" w:rsidR="00EE7193" w:rsidRDefault="00EE7193" w:rsidP="0053072F">
            <w:pPr>
              <w:spacing w:after="0" w:line="240" w:lineRule="auto"/>
              <w:jc w:val="center"/>
              <w:rPr>
                <w:rFonts w:eastAsia="Times New Roman"/>
                <w:bCs/>
                <w:sz w:val="21"/>
                <w:szCs w:val="21"/>
              </w:rPr>
            </w:pPr>
            <w:r>
              <w:rPr>
                <w:rFonts w:eastAsia="Times New Roman"/>
                <w:bCs/>
                <w:sz w:val="21"/>
                <w:szCs w:val="21"/>
              </w:rPr>
              <w:t>Median Hrly Wage</w:t>
            </w:r>
          </w:p>
        </w:tc>
      </w:tr>
      <w:tr w:rsidR="00467B35" w:rsidRPr="0055323B" w14:paraId="5A9DFBCF" w14:textId="77777777" w:rsidTr="001B7094">
        <w:trPr>
          <w:trHeight w:val="300"/>
        </w:trPr>
        <w:tc>
          <w:tcPr>
            <w:tcW w:w="2697" w:type="dxa"/>
            <w:vAlign w:val="center"/>
          </w:tcPr>
          <w:p w14:paraId="12EEFF5B" w14:textId="680143A0" w:rsidR="00467B35" w:rsidRPr="00467B35" w:rsidRDefault="001B7094" w:rsidP="00467B35">
            <w:pPr>
              <w:spacing w:after="0" w:line="240" w:lineRule="auto"/>
              <w:rPr>
                <w:sz w:val="21"/>
                <w:szCs w:val="21"/>
              </w:rPr>
            </w:pPr>
            <w:r>
              <w:rPr>
                <w:sz w:val="21"/>
                <w:szCs w:val="21"/>
              </w:rPr>
              <w:t>Architectural &amp;</w:t>
            </w:r>
            <w:r w:rsidR="00467B35" w:rsidRPr="00467B35">
              <w:rPr>
                <w:sz w:val="21"/>
                <w:szCs w:val="21"/>
              </w:rPr>
              <w:t xml:space="preserve"> Civil Drafters</w:t>
            </w:r>
          </w:p>
        </w:tc>
        <w:tc>
          <w:tcPr>
            <w:tcW w:w="810" w:type="dxa"/>
            <w:shd w:val="clear" w:color="auto" w:fill="auto"/>
            <w:noWrap/>
            <w:vAlign w:val="center"/>
          </w:tcPr>
          <w:p w14:paraId="75C6F3E9" w14:textId="2C765D20" w:rsidR="00467B35" w:rsidRPr="00467B35" w:rsidRDefault="00467B35" w:rsidP="00467B35">
            <w:pPr>
              <w:spacing w:after="0" w:line="240" w:lineRule="auto"/>
              <w:jc w:val="center"/>
              <w:rPr>
                <w:sz w:val="21"/>
                <w:szCs w:val="21"/>
              </w:rPr>
            </w:pPr>
            <w:r w:rsidRPr="00467B35">
              <w:rPr>
                <w:sz w:val="21"/>
                <w:szCs w:val="21"/>
              </w:rPr>
              <w:t>1,222</w:t>
            </w:r>
          </w:p>
        </w:tc>
        <w:tc>
          <w:tcPr>
            <w:tcW w:w="810" w:type="dxa"/>
            <w:shd w:val="clear" w:color="auto" w:fill="auto"/>
            <w:noWrap/>
            <w:vAlign w:val="center"/>
          </w:tcPr>
          <w:p w14:paraId="6C883823" w14:textId="38FD522F" w:rsidR="00467B35" w:rsidRPr="00467B35" w:rsidRDefault="00467B35" w:rsidP="00467B35">
            <w:pPr>
              <w:spacing w:after="0" w:line="240" w:lineRule="auto"/>
              <w:jc w:val="center"/>
              <w:rPr>
                <w:sz w:val="21"/>
                <w:szCs w:val="21"/>
              </w:rPr>
            </w:pPr>
            <w:r w:rsidRPr="00467B35">
              <w:rPr>
                <w:sz w:val="21"/>
                <w:szCs w:val="21"/>
              </w:rPr>
              <w:t>1,282</w:t>
            </w:r>
          </w:p>
        </w:tc>
        <w:tc>
          <w:tcPr>
            <w:tcW w:w="900" w:type="dxa"/>
            <w:shd w:val="clear" w:color="auto" w:fill="auto"/>
            <w:noWrap/>
            <w:vAlign w:val="center"/>
          </w:tcPr>
          <w:p w14:paraId="40DE98B7" w14:textId="591B4862" w:rsidR="00467B35" w:rsidRPr="00467B35" w:rsidRDefault="00467B35" w:rsidP="00467B35">
            <w:pPr>
              <w:spacing w:after="0" w:line="240" w:lineRule="auto"/>
              <w:jc w:val="center"/>
              <w:rPr>
                <w:color w:val="FF0000"/>
                <w:sz w:val="21"/>
                <w:szCs w:val="21"/>
              </w:rPr>
            </w:pPr>
            <w:r w:rsidRPr="00467B35">
              <w:rPr>
                <w:sz w:val="21"/>
                <w:szCs w:val="21"/>
              </w:rPr>
              <w:t>60</w:t>
            </w:r>
          </w:p>
        </w:tc>
        <w:tc>
          <w:tcPr>
            <w:tcW w:w="900" w:type="dxa"/>
            <w:shd w:val="clear" w:color="auto" w:fill="auto"/>
            <w:noWrap/>
            <w:vAlign w:val="center"/>
          </w:tcPr>
          <w:p w14:paraId="36958404" w14:textId="5FA2EFB8" w:rsidR="00467B35" w:rsidRPr="00467B35" w:rsidRDefault="00467B35" w:rsidP="00467B35">
            <w:pPr>
              <w:spacing w:after="0" w:line="240" w:lineRule="auto"/>
              <w:jc w:val="center"/>
              <w:rPr>
                <w:color w:val="FF0000"/>
                <w:sz w:val="21"/>
                <w:szCs w:val="21"/>
              </w:rPr>
            </w:pPr>
            <w:r w:rsidRPr="00467B35">
              <w:rPr>
                <w:sz w:val="21"/>
                <w:szCs w:val="21"/>
              </w:rPr>
              <w:t>5%</w:t>
            </w:r>
          </w:p>
        </w:tc>
        <w:tc>
          <w:tcPr>
            <w:tcW w:w="1080" w:type="dxa"/>
            <w:shd w:val="clear" w:color="auto" w:fill="auto"/>
            <w:noWrap/>
            <w:vAlign w:val="center"/>
          </w:tcPr>
          <w:p w14:paraId="20F657A2" w14:textId="2BA0A9DA" w:rsidR="00467B35" w:rsidRPr="00467B35" w:rsidRDefault="00467B35" w:rsidP="00467B35">
            <w:pPr>
              <w:spacing w:after="0" w:line="240" w:lineRule="auto"/>
              <w:jc w:val="center"/>
              <w:rPr>
                <w:sz w:val="21"/>
                <w:szCs w:val="21"/>
              </w:rPr>
            </w:pPr>
            <w:r w:rsidRPr="00467B35">
              <w:rPr>
                <w:sz w:val="21"/>
                <w:szCs w:val="21"/>
              </w:rPr>
              <w:t>596</w:t>
            </w:r>
          </w:p>
        </w:tc>
        <w:tc>
          <w:tcPr>
            <w:tcW w:w="1080" w:type="dxa"/>
            <w:shd w:val="clear" w:color="auto" w:fill="auto"/>
            <w:noWrap/>
            <w:vAlign w:val="center"/>
          </w:tcPr>
          <w:p w14:paraId="258CB4F3" w14:textId="2D6DD8EA" w:rsidR="00467B35" w:rsidRPr="00467B35" w:rsidRDefault="00467B35" w:rsidP="00467B35">
            <w:pPr>
              <w:spacing w:after="0" w:line="240" w:lineRule="auto"/>
              <w:jc w:val="center"/>
              <w:rPr>
                <w:sz w:val="21"/>
                <w:szCs w:val="21"/>
              </w:rPr>
            </w:pPr>
            <w:r w:rsidRPr="00467B35">
              <w:rPr>
                <w:sz w:val="21"/>
                <w:szCs w:val="21"/>
              </w:rPr>
              <w:t>119</w:t>
            </w:r>
          </w:p>
        </w:tc>
        <w:tc>
          <w:tcPr>
            <w:tcW w:w="990" w:type="dxa"/>
            <w:vAlign w:val="center"/>
          </w:tcPr>
          <w:p w14:paraId="2206929D" w14:textId="013950D7" w:rsidR="00467B35" w:rsidRPr="00467B35" w:rsidRDefault="00467B35" w:rsidP="00467B35">
            <w:pPr>
              <w:spacing w:after="0" w:line="240" w:lineRule="auto"/>
              <w:jc w:val="center"/>
              <w:rPr>
                <w:sz w:val="21"/>
                <w:szCs w:val="21"/>
              </w:rPr>
            </w:pPr>
            <w:r w:rsidRPr="00467B35">
              <w:rPr>
                <w:sz w:val="21"/>
                <w:szCs w:val="21"/>
              </w:rPr>
              <w:t>$21.07</w:t>
            </w:r>
          </w:p>
        </w:tc>
        <w:tc>
          <w:tcPr>
            <w:tcW w:w="900" w:type="dxa"/>
            <w:vAlign w:val="center"/>
          </w:tcPr>
          <w:p w14:paraId="71335DAF" w14:textId="1A805F27" w:rsidR="00467B35" w:rsidRPr="00467B35" w:rsidRDefault="00467B35" w:rsidP="00467B35">
            <w:pPr>
              <w:spacing w:after="0" w:line="240" w:lineRule="auto"/>
              <w:jc w:val="center"/>
              <w:rPr>
                <w:sz w:val="21"/>
                <w:szCs w:val="21"/>
              </w:rPr>
            </w:pPr>
            <w:r w:rsidRPr="00467B35">
              <w:rPr>
                <w:sz w:val="21"/>
                <w:szCs w:val="21"/>
              </w:rPr>
              <w:t>$27.64</w:t>
            </w:r>
          </w:p>
        </w:tc>
      </w:tr>
      <w:tr w:rsidR="00467B35" w:rsidRPr="0055323B" w14:paraId="0B6CF0B0" w14:textId="77777777" w:rsidTr="001B7094">
        <w:trPr>
          <w:trHeight w:val="300"/>
        </w:trPr>
        <w:tc>
          <w:tcPr>
            <w:tcW w:w="2697" w:type="dxa"/>
            <w:vAlign w:val="center"/>
          </w:tcPr>
          <w:p w14:paraId="79D20A24" w14:textId="26C3B970" w:rsidR="00467B35" w:rsidRPr="00467B35" w:rsidRDefault="00467B35" w:rsidP="00467B35">
            <w:pPr>
              <w:spacing w:after="0" w:line="240" w:lineRule="auto"/>
              <w:rPr>
                <w:sz w:val="21"/>
                <w:szCs w:val="21"/>
              </w:rPr>
            </w:pPr>
            <w:r w:rsidRPr="00467B35">
              <w:rPr>
                <w:sz w:val="21"/>
                <w:szCs w:val="21"/>
              </w:rPr>
              <w:t>Drafters, All Other</w:t>
            </w:r>
          </w:p>
        </w:tc>
        <w:tc>
          <w:tcPr>
            <w:tcW w:w="810" w:type="dxa"/>
            <w:shd w:val="clear" w:color="auto" w:fill="auto"/>
            <w:noWrap/>
            <w:vAlign w:val="center"/>
          </w:tcPr>
          <w:p w14:paraId="09DBEE09" w14:textId="511E089F"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172</w:t>
            </w:r>
          </w:p>
        </w:tc>
        <w:tc>
          <w:tcPr>
            <w:tcW w:w="810" w:type="dxa"/>
            <w:shd w:val="clear" w:color="auto" w:fill="auto"/>
            <w:noWrap/>
            <w:vAlign w:val="center"/>
          </w:tcPr>
          <w:p w14:paraId="5547728F" w14:textId="3C22B7D1"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182</w:t>
            </w:r>
          </w:p>
        </w:tc>
        <w:tc>
          <w:tcPr>
            <w:tcW w:w="900" w:type="dxa"/>
            <w:shd w:val="clear" w:color="auto" w:fill="auto"/>
            <w:noWrap/>
            <w:vAlign w:val="center"/>
          </w:tcPr>
          <w:p w14:paraId="3102C6FF" w14:textId="6B89CCA3"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10</w:t>
            </w:r>
          </w:p>
        </w:tc>
        <w:tc>
          <w:tcPr>
            <w:tcW w:w="900" w:type="dxa"/>
            <w:shd w:val="clear" w:color="auto" w:fill="auto"/>
            <w:noWrap/>
            <w:vAlign w:val="center"/>
          </w:tcPr>
          <w:p w14:paraId="5298DF74" w14:textId="63C7CA2B"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6%</w:t>
            </w:r>
          </w:p>
        </w:tc>
        <w:tc>
          <w:tcPr>
            <w:tcW w:w="1080" w:type="dxa"/>
            <w:shd w:val="clear" w:color="auto" w:fill="auto"/>
            <w:noWrap/>
            <w:vAlign w:val="center"/>
          </w:tcPr>
          <w:p w14:paraId="4DC15588" w14:textId="5C8FF60C"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83</w:t>
            </w:r>
          </w:p>
        </w:tc>
        <w:tc>
          <w:tcPr>
            <w:tcW w:w="1080" w:type="dxa"/>
            <w:shd w:val="clear" w:color="auto" w:fill="auto"/>
            <w:noWrap/>
            <w:vAlign w:val="center"/>
          </w:tcPr>
          <w:p w14:paraId="0CFB2DEF" w14:textId="1C325B63"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17</w:t>
            </w:r>
          </w:p>
        </w:tc>
        <w:tc>
          <w:tcPr>
            <w:tcW w:w="990" w:type="dxa"/>
            <w:vAlign w:val="center"/>
          </w:tcPr>
          <w:p w14:paraId="1B1DD00A" w14:textId="3FB43E28"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$19.50</w:t>
            </w:r>
          </w:p>
        </w:tc>
        <w:tc>
          <w:tcPr>
            <w:tcW w:w="900" w:type="dxa"/>
            <w:vAlign w:val="center"/>
          </w:tcPr>
          <w:p w14:paraId="61C2DB89" w14:textId="126E554B" w:rsidR="00467B35" w:rsidRPr="00467B35" w:rsidRDefault="00467B35" w:rsidP="00467B35">
            <w:pPr>
              <w:spacing w:after="0" w:line="240" w:lineRule="auto"/>
              <w:jc w:val="center"/>
              <w:rPr>
                <w:rFonts w:eastAsia="Times New Roman" w:cs="Arial"/>
                <w:color w:val="auto"/>
                <w:sz w:val="21"/>
                <w:szCs w:val="21"/>
              </w:rPr>
            </w:pPr>
            <w:r w:rsidRPr="00467B35">
              <w:rPr>
                <w:sz w:val="21"/>
                <w:szCs w:val="21"/>
              </w:rPr>
              <w:t>$28.15</w:t>
            </w:r>
          </w:p>
        </w:tc>
      </w:tr>
      <w:tr w:rsidR="00467B35" w:rsidRPr="0055323B" w14:paraId="12A8C1AD" w14:textId="77777777" w:rsidTr="001B7094">
        <w:trPr>
          <w:trHeight w:val="300"/>
        </w:trPr>
        <w:tc>
          <w:tcPr>
            <w:tcW w:w="2697" w:type="dxa"/>
            <w:vAlign w:val="center"/>
          </w:tcPr>
          <w:p w14:paraId="6D5A4236" w14:textId="162BEB66" w:rsidR="00467B35" w:rsidRPr="00467B35" w:rsidRDefault="00467B35" w:rsidP="00467B35">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810" w:type="dxa"/>
            <w:shd w:val="clear" w:color="auto" w:fill="auto"/>
            <w:noWrap/>
            <w:vAlign w:val="center"/>
          </w:tcPr>
          <w:p w14:paraId="3AAB0D40" w14:textId="4F6C70F1" w:rsidR="00467B35" w:rsidRPr="00467B35" w:rsidRDefault="00467B35" w:rsidP="00467B35">
            <w:pPr>
              <w:spacing w:after="0" w:line="240" w:lineRule="auto"/>
              <w:jc w:val="center"/>
              <w:rPr>
                <w:b/>
                <w:sz w:val="21"/>
                <w:szCs w:val="21"/>
              </w:rPr>
            </w:pPr>
            <w:r w:rsidRPr="00467B35">
              <w:rPr>
                <w:b/>
                <w:sz w:val="21"/>
                <w:szCs w:val="21"/>
              </w:rPr>
              <w:t>1,395</w:t>
            </w:r>
          </w:p>
        </w:tc>
        <w:tc>
          <w:tcPr>
            <w:tcW w:w="810" w:type="dxa"/>
            <w:shd w:val="clear" w:color="auto" w:fill="auto"/>
            <w:noWrap/>
            <w:vAlign w:val="center"/>
          </w:tcPr>
          <w:p w14:paraId="4F281F00" w14:textId="3C40CF0B" w:rsidR="00467B35" w:rsidRPr="00467B35" w:rsidRDefault="00467B35" w:rsidP="00467B35">
            <w:pPr>
              <w:spacing w:after="0" w:line="240" w:lineRule="auto"/>
              <w:jc w:val="center"/>
              <w:rPr>
                <w:b/>
                <w:sz w:val="21"/>
                <w:szCs w:val="21"/>
              </w:rPr>
            </w:pPr>
            <w:r w:rsidRPr="00467B35">
              <w:rPr>
                <w:b/>
                <w:sz w:val="21"/>
                <w:szCs w:val="21"/>
              </w:rPr>
              <w:t>1,463</w:t>
            </w:r>
          </w:p>
        </w:tc>
        <w:tc>
          <w:tcPr>
            <w:tcW w:w="900" w:type="dxa"/>
            <w:shd w:val="clear" w:color="auto" w:fill="auto"/>
            <w:noWrap/>
            <w:vAlign w:val="center"/>
          </w:tcPr>
          <w:p w14:paraId="513A192B" w14:textId="2D5FC02B" w:rsidR="00467B35" w:rsidRPr="00467B35" w:rsidRDefault="00467B35" w:rsidP="00467B35">
            <w:pPr>
              <w:spacing w:after="0" w:line="240" w:lineRule="auto"/>
              <w:jc w:val="center"/>
              <w:rPr>
                <w:b/>
                <w:color w:val="FF0000"/>
                <w:sz w:val="21"/>
                <w:szCs w:val="21"/>
              </w:rPr>
            </w:pPr>
            <w:r w:rsidRPr="00467B35">
              <w:rPr>
                <w:b/>
                <w:sz w:val="21"/>
                <w:szCs w:val="21"/>
              </w:rPr>
              <w:t>68</w:t>
            </w:r>
          </w:p>
        </w:tc>
        <w:tc>
          <w:tcPr>
            <w:tcW w:w="900" w:type="dxa"/>
            <w:shd w:val="clear" w:color="auto" w:fill="auto"/>
            <w:noWrap/>
            <w:vAlign w:val="center"/>
          </w:tcPr>
          <w:p w14:paraId="3CE45C1D" w14:textId="5CAF7C61" w:rsidR="00467B35" w:rsidRPr="00467B35" w:rsidRDefault="00467B35" w:rsidP="00467B35">
            <w:pPr>
              <w:spacing w:after="0" w:line="240" w:lineRule="auto"/>
              <w:jc w:val="center"/>
              <w:rPr>
                <w:b/>
                <w:color w:val="FF0000"/>
                <w:sz w:val="21"/>
                <w:szCs w:val="21"/>
              </w:rPr>
            </w:pPr>
            <w:r w:rsidRPr="00467B35">
              <w:rPr>
                <w:b/>
                <w:sz w:val="21"/>
                <w:szCs w:val="21"/>
              </w:rPr>
              <w:t>5%</w:t>
            </w:r>
          </w:p>
        </w:tc>
        <w:tc>
          <w:tcPr>
            <w:tcW w:w="1080" w:type="dxa"/>
            <w:shd w:val="clear" w:color="auto" w:fill="auto"/>
            <w:noWrap/>
            <w:vAlign w:val="center"/>
          </w:tcPr>
          <w:p w14:paraId="1FAEA80B" w14:textId="5CB5C7B0" w:rsidR="00467B35" w:rsidRPr="00467B35" w:rsidRDefault="00467B35" w:rsidP="00467B35">
            <w:pPr>
              <w:spacing w:after="0" w:line="240" w:lineRule="auto"/>
              <w:jc w:val="center"/>
              <w:rPr>
                <w:b/>
                <w:sz w:val="21"/>
                <w:szCs w:val="21"/>
              </w:rPr>
            </w:pPr>
            <w:r w:rsidRPr="00467B35">
              <w:rPr>
                <w:b/>
                <w:sz w:val="21"/>
                <w:szCs w:val="21"/>
              </w:rPr>
              <w:t>679</w:t>
            </w:r>
          </w:p>
        </w:tc>
        <w:tc>
          <w:tcPr>
            <w:tcW w:w="1080" w:type="dxa"/>
            <w:shd w:val="clear" w:color="auto" w:fill="auto"/>
            <w:noWrap/>
            <w:vAlign w:val="center"/>
          </w:tcPr>
          <w:p w14:paraId="0A7169DE" w14:textId="431CF11C" w:rsidR="00467B35" w:rsidRPr="00467B35" w:rsidRDefault="00467B35" w:rsidP="00467B35">
            <w:pPr>
              <w:spacing w:after="0" w:line="240" w:lineRule="auto"/>
              <w:jc w:val="center"/>
              <w:rPr>
                <w:b/>
                <w:sz w:val="21"/>
                <w:szCs w:val="21"/>
              </w:rPr>
            </w:pPr>
            <w:r w:rsidRPr="00467B35">
              <w:rPr>
                <w:b/>
                <w:sz w:val="21"/>
                <w:szCs w:val="21"/>
              </w:rPr>
              <w:t>136</w:t>
            </w:r>
          </w:p>
        </w:tc>
        <w:tc>
          <w:tcPr>
            <w:tcW w:w="990" w:type="dxa"/>
            <w:vAlign w:val="center"/>
          </w:tcPr>
          <w:p w14:paraId="3BF72225" w14:textId="585EE63B" w:rsidR="00467B35" w:rsidRPr="00467B35" w:rsidRDefault="00467B35" w:rsidP="00467B35">
            <w:pPr>
              <w:spacing w:after="0" w:line="240" w:lineRule="auto"/>
              <w:jc w:val="center"/>
              <w:rPr>
                <w:b/>
                <w:sz w:val="21"/>
                <w:szCs w:val="21"/>
              </w:rPr>
            </w:pPr>
            <w:r w:rsidRPr="00467B35">
              <w:rPr>
                <w:b/>
                <w:sz w:val="21"/>
                <w:szCs w:val="21"/>
              </w:rPr>
              <w:t xml:space="preserve">$20.87 </w:t>
            </w:r>
          </w:p>
        </w:tc>
        <w:tc>
          <w:tcPr>
            <w:tcW w:w="900" w:type="dxa"/>
            <w:vAlign w:val="center"/>
          </w:tcPr>
          <w:p w14:paraId="12E5BDA3" w14:textId="3AF8DF47" w:rsidR="00467B35" w:rsidRPr="00467B35" w:rsidRDefault="00467B35" w:rsidP="00467B35">
            <w:pPr>
              <w:spacing w:after="0" w:line="240" w:lineRule="auto"/>
              <w:jc w:val="center"/>
              <w:rPr>
                <w:b/>
                <w:sz w:val="21"/>
                <w:szCs w:val="21"/>
              </w:rPr>
            </w:pPr>
            <w:r w:rsidRPr="00467B35">
              <w:rPr>
                <w:b/>
                <w:sz w:val="21"/>
                <w:szCs w:val="21"/>
              </w:rPr>
              <w:t xml:space="preserve">$27.70 </w:t>
            </w:r>
          </w:p>
        </w:tc>
      </w:tr>
    </w:tbl>
    <w:p w14:paraId="69ADC87C" w14:textId="0959CB11" w:rsidR="002155A4" w:rsidRPr="009857B9" w:rsidRDefault="00645C3B" w:rsidP="004C05BE">
      <w:pPr>
        <w:spacing w:line="240" w:lineRule="auto"/>
        <w:ind w:left="144"/>
        <w:rPr>
          <w:sz w:val="20"/>
          <w:szCs w:val="20"/>
        </w:rPr>
      </w:pPr>
      <w:r w:rsidRPr="00070CD8">
        <w:rPr>
          <w:i/>
          <w:sz w:val="20"/>
          <w:szCs w:val="20"/>
        </w:rPr>
        <w:t xml:space="preserve">Source: EMSI </w:t>
      </w:r>
      <w:r w:rsidR="00EE7193">
        <w:rPr>
          <w:i/>
          <w:sz w:val="20"/>
          <w:szCs w:val="20"/>
        </w:rPr>
        <w:t>2017.4</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p>
    <w:p w14:paraId="4AF13083" w14:textId="658951E6" w:rsidR="002155A4" w:rsidRPr="00552133" w:rsidRDefault="002155A4" w:rsidP="00193BC4">
      <w:pPr>
        <w:pStyle w:val="Heading3"/>
        <w:rPr>
          <w:sz w:val="18"/>
        </w:rPr>
      </w:pPr>
      <w:r w:rsidRPr="00552133">
        <w:t xml:space="preserve">Job Postings in </w:t>
      </w:r>
      <w:r w:rsidR="009857B9">
        <w:t xml:space="preserve">Bay Region and </w:t>
      </w:r>
      <w:r w:rsidR="009E5F31">
        <w:t>East Bay</w:t>
      </w:r>
      <w:r w:rsidR="009857B9">
        <w:t xml:space="preserve"> Sub-Region</w:t>
      </w:r>
    </w:p>
    <w:p w14:paraId="7F7392B5" w14:textId="28871DBC"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B53441">
        <w:rPr>
          <w:b/>
        </w:rPr>
        <w:t>Dec 2016 – Nov</w:t>
      </w:r>
      <w:r w:rsidR="00165174">
        <w:rPr>
          <w:b/>
        </w:rPr>
        <w:t xml:space="preserve"> 2017)</w:t>
      </w:r>
    </w:p>
    <w:tbl>
      <w:tblPr>
        <w:tblW w:w="64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957"/>
        <w:gridCol w:w="1440"/>
        <w:gridCol w:w="1080"/>
      </w:tblGrid>
      <w:tr w:rsidR="002155A4" w:rsidRPr="008409A0" w14:paraId="722B3D04" w14:textId="77777777" w:rsidTr="00EB0610">
        <w:trPr>
          <w:trHeight w:val="278"/>
        </w:trPr>
        <w:tc>
          <w:tcPr>
            <w:tcW w:w="395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44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08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53072F" w:rsidRPr="00C035EC" w14:paraId="22CC6F39" w14:textId="77777777" w:rsidTr="00EB0610">
        <w:trPr>
          <w:trHeight w:val="288"/>
        </w:trPr>
        <w:tc>
          <w:tcPr>
            <w:tcW w:w="3957" w:type="dxa"/>
            <w:shd w:val="clear" w:color="auto" w:fill="auto"/>
            <w:noWrap/>
            <w:vAlign w:val="center"/>
          </w:tcPr>
          <w:p w14:paraId="7FD0BF21" w14:textId="7AC6AD96" w:rsidR="0053072F" w:rsidRPr="00925F56" w:rsidRDefault="00642E59" w:rsidP="00642E59">
            <w:pPr>
              <w:spacing w:after="0" w:line="240" w:lineRule="auto"/>
              <w:rPr>
                <w:rFonts w:eastAsia="Times New Roman"/>
                <w:sz w:val="21"/>
                <w:szCs w:val="21"/>
              </w:rPr>
            </w:pPr>
            <w:r>
              <w:rPr>
                <w:sz w:val="21"/>
                <w:szCs w:val="21"/>
              </w:rPr>
              <w:t>Drafters, All Other</w:t>
            </w:r>
            <w:r w:rsidR="0053072F">
              <w:rPr>
                <w:sz w:val="21"/>
                <w:szCs w:val="21"/>
              </w:rPr>
              <w:t xml:space="preserve"> (</w:t>
            </w:r>
            <w:r>
              <w:rPr>
                <w:sz w:val="21"/>
                <w:szCs w:val="21"/>
              </w:rPr>
              <w:t>17-3019</w:t>
            </w:r>
            <w:r w:rsidR="0053072F">
              <w:rPr>
                <w:sz w:val="21"/>
                <w:szCs w:val="21"/>
              </w:rPr>
              <w:t>.00)</w:t>
            </w:r>
          </w:p>
        </w:tc>
        <w:tc>
          <w:tcPr>
            <w:tcW w:w="1440" w:type="dxa"/>
            <w:shd w:val="clear" w:color="auto" w:fill="auto"/>
            <w:noWrap/>
            <w:vAlign w:val="center"/>
          </w:tcPr>
          <w:p w14:paraId="06415EC9" w14:textId="05F8350A" w:rsidR="0053072F" w:rsidRPr="00925F56" w:rsidRDefault="00642E59" w:rsidP="0053072F">
            <w:pPr>
              <w:spacing w:after="0" w:line="240" w:lineRule="auto"/>
              <w:jc w:val="center"/>
              <w:rPr>
                <w:rFonts w:eastAsia="Times New Roman"/>
                <w:sz w:val="21"/>
                <w:szCs w:val="21"/>
              </w:rPr>
            </w:pPr>
            <w:r>
              <w:rPr>
                <w:rFonts w:eastAsia="Times New Roman"/>
                <w:sz w:val="21"/>
                <w:szCs w:val="21"/>
              </w:rPr>
              <w:t>326</w:t>
            </w:r>
          </w:p>
        </w:tc>
        <w:tc>
          <w:tcPr>
            <w:tcW w:w="1080" w:type="dxa"/>
            <w:vAlign w:val="center"/>
          </w:tcPr>
          <w:p w14:paraId="14DDF9FF" w14:textId="593936E6" w:rsidR="0053072F" w:rsidRPr="00645C3B" w:rsidRDefault="00B76B3E" w:rsidP="0053072F">
            <w:pPr>
              <w:spacing w:after="0" w:line="240" w:lineRule="auto"/>
              <w:jc w:val="center"/>
              <w:rPr>
                <w:rFonts w:eastAsia="Times New Roman"/>
                <w:sz w:val="21"/>
                <w:szCs w:val="21"/>
              </w:rPr>
            </w:pPr>
            <w:r>
              <w:rPr>
                <w:rFonts w:eastAsia="Times New Roman"/>
                <w:sz w:val="21"/>
                <w:szCs w:val="21"/>
              </w:rPr>
              <w:t>125</w:t>
            </w:r>
          </w:p>
        </w:tc>
      </w:tr>
      <w:tr w:rsidR="0053072F" w:rsidRPr="00C035EC" w14:paraId="12FD8140" w14:textId="77777777" w:rsidTr="00EB0610">
        <w:trPr>
          <w:trHeight w:val="288"/>
        </w:trPr>
        <w:tc>
          <w:tcPr>
            <w:tcW w:w="3957" w:type="dxa"/>
            <w:shd w:val="clear" w:color="auto" w:fill="auto"/>
            <w:noWrap/>
            <w:vAlign w:val="center"/>
          </w:tcPr>
          <w:p w14:paraId="07DC6390" w14:textId="14174779" w:rsidR="0053072F" w:rsidRPr="00925F56" w:rsidRDefault="00642E59" w:rsidP="00642E59">
            <w:pPr>
              <w:spacing w:after="0" w:line="240" w:lineRule="auto"/>
              <w:rPr>
                <w:rFonts w:eastAsia="Times New Roman"/>
                <w:sz w:val="21"/>
                <w:szCs w:val="21"/>
              </w:rPr>
            </w:pPr>
            <w:r>
              <w:rPr>
                <w:rFonts w:eastAsia="Times New Roman"/>
                <w:sz w:val="21"/>
                <w:szCs w:val="21"/>
              </w:rPr>
              <w:t>Civil Drafters</w:t>
            </w:r>
            <w:r w:rsidR="0053072F">
              <w:rPr>
                <w:rFonts w:eastAsia="Times New Roman"/>
                <w:sz w:val="21"/>
                <w:szCs w:val="21"/>
              </w:rPr>
              <w:t xml:space="preserve"> (</w:t>
            </w:r>
            <w:r>
              <w:rPr>
                <w:rFonts w:eastAsia="Times New Roman"/>
                <w:sz w:val="21"/>
                <w:szCs w:val="21"/>
              </w:rPr>
              <w:t>17-3011.02</w:t>
            </w:r>
            <w:r w:rsidR="0053072F">
              <w:rPr>
                <w:rFonts w:eastAsia="Times New Roman"/>
                <w:sz w:val="21"/>
                <w:szCs w:val="21"/>
              </w:rPr>
              <w:t>)</w:t>
            </w:r>
          </w:p>
        </w:tc>
        <w:tc>
          <w:tcPr>
            <w:tcW w:w="1440" w:type="dxa"/>
            <w:shd w:val="clear" w:color="auto" w:fill="auto"/>
            <w:noWrap/>
            <w:vAlign w:val="center"/>
          </w:tcPr>
          <w:p w14:paraId="2CE44CA7" w14:textId="6BA69203" w:rsidR="0053072F" w:rsidRPr="00925F56" w:rsidRDefault="00642E59" w:rsidP="0053072F">
            <w:pPr>
              <w:spacing w:after="0" w:line="240" w:lineRule="auto"/>
              <w:jc w:val="center"/>
              <w:rPr>
                <w:rFonts w:eastAsia="Times New Roman"/>
                <w:sz w:val="21"/>
                <w:szCs w:val="21"/>
              </w:rPr>
            </w:pPr>
            <w:r>
              <w:rPr>
                <w:rFonts w:eastAsia="Times New Roman"/>
                <w:sz w:val="21"/>
                <w:szCs w:val="21"/>
              </w:rPr>
              <w:t>64</w:t>
            </w:r>
          </w:p>
        </w:tc>
        <w:tc>
          <w:tcPr>
            <w:tcW w:w="1080" w:type="dxa"/>
            <w:vAlign w:val="center"/>
          </w:tcPr>
          <w:p w14:paraId="4D5D6521" w14:textId="3390030E" w:rsidR="0053072F" w:rsidRPr="00645C3B" w:rsidRDefault="00B76B3E" w:rsidP="0053072F">
            <w:pPr>
              <w:spacing w:after="0" w:line="240" w:lineRule="auto"/>
              <w:jc w:val="center"/>
              <w:rPr>
                <w:rFonts w:eastAsia="Times New Roman"/>
                <w:sz w:val="21"/>
                <w:szCs w:val="21"/>
              </w:rPr>
            </w:pPr>
            <w:r>
              <w:rPr>
                <w:rFonts w:eastAsia="Times New Roman"/>
                <w:sz w:val="21"/>
                <w:szCs w:val="21"/>
              </w:rPr>
              <w:t>35</w:t>
            </w:r>
          </w:p>
        </w:tc>
      </w:tr>
      <w:tr w:rsidR="00642E59" w:rsidRPr="00C035EC" w14:paraId="4B177978" w14:textId="77777777" w:rsidTr="00EB0610">
        <w:trPr>
          <w:trHeight w:val="288"/>
        </w:trPr>
        <w:tc>
          <w:tcPr>
            <w:tcW w:w="3957" w:type="dxa"/>
            <w:shd w:val="clear" w:color="auto" w:fill="auto"/>
            <w:noWrap/>
            <w:vAlign w:val="center"/>
          </w:tcPr>
          <w:p w14:paraId="1C290DFE" w14:textId="7152C2ED" w:rsidR="00642E59" w:rsidRDefault="00642E59" w:rsidP="00642E59">
            <w:pPr>
              <w:spacing w:after="0" w:line="240" w:lineRule="auto"/>
              <w:rPr>
                <w:rFonts w:eastAsia="Times New Roman"/>
                <w:sz w:val="21"/>
                <w:szCs w:val="21"/>
              </w:rPr>
            </w:pPr>
            <w:r>
              <w:rPr>
                <w:rFonts w:eastAsia="Times New Roman"/>
                <w:sz w:val="21"/>
                <w:szCs w:val="21"/>
              </w:rPr>
              <w:t>Architectural Drafters (17-3011.01)</w:t>
            </w:r>
          </w:p>
        </w:tc>
        <w:tc>
          <w:tcPr>
            <w:tcW w:w="1440" w:type="dxa"/>
            <w:shd w:val="clear" w:color="auto" w:fill="auto"/>
            <w:noWrap/>
            <w:vAlign w:val="center"/>
          </w:tcPr>
          <w:p w14:paraId="6E0A8118" w14:textId="0F0CF430" w:rsidR="00642E59" w:rsidRDefault="00642E59" w:rsidP="00642E59">
            <w:pPr>
              <w:spacing w:after="0" w:line="240" w:lineRule="auto"/>
              <w:jc w:val="center"/>
              <w:rPr>
                <w:rFonts w:eastAsia="Times New Roman"/>
                <w:sz w:val="21"/>
                <w:szCs w:val="21"/>
              </w:rPr>
            </w:pPr>
            <w:r>
              <w:rPr>
                <w:rFonts w:eastAsia="Times New Roman"/>
                <w:sz w:val="21"/>
                <w:szCs w:val="21"/>
              </w:rPr>
              <w:t>31</w:t>
            </w:r>
          </w:p>
        </w:tc>
        <w:tc>
          <w:tcPr>
            <w:tcW w:w="1080" w:type="dxa"/>
            <w:vAlign w:val="center"/>
          </w:tcPr>
          <w:p w14:paraId="2407676D" w14:textId="686D737B" w:rsidR="00642E59" w:rsidRPr="00645C3B" w:rsidRDefault="00B76B3E" w:rsidP="00642E59">
            <w:pPr>
              <w:spacing w:after="0" w:line="240" w:lineRule="auto"/>
              <w:jc w:val="center"/>
              <w:rPr>
                <w:rFonts w:eastAsia="Times New Roman"/>
                <w:sz w:val="21"/>
                <w:szCs w:val="21"/>
              </w:rPr>
            </w:pPr>
            <w:r>
              <w:rPr>
                <w:rFonts w:eastAsia="Times New Roman"/>
                <w:sz w:val="21"/>
                <w:szCs w:val="21"/>
              </w:rPr>
              <w:t>22</w:t>
            </w:r>
          </w:p>
        </w:tc>
      </w:tr>
      <w:tr w:rsidR="00642E59" w:rsidRPr="00C035EC" w14:paraId="1642DA8B" w14:textId="77777777" w:rsidTr="00EB0610">
        <w:trPr>
          <w:trHeight w:val="197"/>
        </w:trPr>
        <w:tc>
          <w:tcPr>
            <w:tcW w:w="3957" w:type="dxa"/>
            <w:shd w:val="clear" w:color="auto" w:fill="auto"/>
            <w:noWrap/>
            <w:vAlign w:val="center"/>
          </w:tcPr>
          <w:p w14:paraId="13F5E74A" w14:textId="428DE85A" w:rsidR="00642E59" w:rsidRPr="00645C3B" w:rsidRDefault="00642E59" w:rsidP="00642E59">
            <w:pPr>
              <w:spacing w:after="0" w:line="240" w:lineRule="auto"/>
              <w:rPr>
                <w:rFonts w:eastAsia="Times New Roman"/>
                <w:b/>
                <w:sz w:val="21"/>
                <w:szCs w:val="21"/>
              </w:rPr>
            </w:pPr>
            <w:r w:rsidRPr="00645C3B">
              <w:rPr>
                <w:rFonts w:eastAsia="Times New Roman"/>
                <w:b/>
                <w:sz w:val="21"/>
                <w:szCs w:val="21"/>
              </w:rPr>
              <w:t>Total</w:t>
            </w:r>
          </w:p>
        </w:tc>
        <w:tc>
          <w:tcPr>
            <w:tcW w:w="1440" w:type="dxa"/>
            <w:shd w:val="clear" w:color="auto" w:fill="auto"/>
            <w:noWrap/>
            <w:vAlign w:val="center"/>
          </w:tcPr>
          <w:p w14:paraId="5BB6CC5C" w14:textId="4743C61B" w:rsidR="00642E59" w:rsidRPr="00645C3B" w:rsidRDefault="00642E59" w:rsidP="00642E59">
            <w:pPr>
              <w:spacing w:after="0" w:line="240" w:lineRule="auto"/>
              <w:jc w:val="center"/>
              <w:rPr>
                <w:rFonts w:eastAsia="Times New Roman"/>
                <w:b/>
                <w:sz w:val="21"/>
                <w:szCs w:val="21"/>
              </w:rPr>
            </w:pPr>
            <w:r>
              <w:rPr>
                <w:rFonts w:eastAsia="Times New Roman"/>
                <w:b/>
                <w:sz w:val="21"/>
                <w:szCs w:val="21"/>
              </w:rPr>
              <w:t>421</w:t>
            </w:r>
          </w:p>
        </w:tc>
        <w:tc>
          <w:tcPr>
            <w:tcW w:w="1080" w:type="dxa"/>
            <w:vAlign w:val="center"/>
          </w:tcPr>
          <w:p w14:paraId="0ECAD465" w14:textId="50FF36DA" w:rsidR="00642E59" w:rsidRPr="00645C3B" w:rsidRDefault="00B76B3E" w:rsidP="00642E59">
            <w:pPr>
              <w:spacing w:after="0" w:line="240" w:lineRule="auto"/>
              <w:jc w:val="center"/>
              <w:rPr>
                <w:rFonts w:eastAsia="Times New Roman"/>
                <w:b/>
                <w:sz w:val="21"/>
                <w:szCs w:val="21"/>
              </w:rPr>
            </w:pPr>
            <w:r>
              <w:rPr>
                <w:rFonts w:eastAsia="Times New Roman"/>
                <w:b/>
                <w:sz w:val="21"/>
                <w:szCs w:val="21"/>
              </w:rPr>
              <w:t>182</w:t>
            </w:r>
          </w:p>
        </w:tc>
      </w:tr>
    </w:tbl>
    <w:p w14:paraId="60D4EDE3" w14:textId="3B1311BE"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0543098C" w:rsidR="002155A4" w:rsidRDefault="000E5421" w:rsidP="002155A4">
      <w:pPr>
        <w:pStyle w:val="NoSpacing"/>
        <w:spacing w:after="120"/>
        <w:rPr>
          <w:b/>
        </w:rPr>
      </w:pPr>
      <w:r>
        <w:rPr>
          <w:b/>
        </w:rPr>
        <w:t>Table 4</w:t>
      </w:r>
      <w:r w:rsidR="002155A4" w:rsidRPr="00552133">
        <w:rPr>
          <w:b/>
        </w:rPr>
        <w:t xml:space="preserve">. Top Job Titles </w:t>
      </w:r>
      <w:r w:rsidR="00750FFE">
        <w:rPr>
          <w:b/>
        </w:rPr>
        <w:t xml:space="preserve">for </w:t>
      </w:r>
      <w:r w:rsidR="00502810">
        <w:rPr>
          <w:b/>
        </w:rPr>
        <w:t xml:space="preserve">Architectural </w:t>
      </w:r>
      <w:r w:rsidR="00642E59">
        <w:rPr>
          <w:b/>
        </w:rPr>
        <w:t>Drafter</w:t>
      </w:r>
      <w:r w:rsidR="009B1BD3" w:rsidRPr="009B1BD3">
        <w:rPr>
          <w:b/>
        </w:rPr>
        <w:t xml:space="preserve"> </w:t>
      </w:r>
      <w:r w:rsidR="000B4C3D">
        <w:rPr>
          <w:b/>
        </w:rPr>
        <w:t xml:space="preserve">Occupations </w:t>
      </w:r>
      <w:r w:rsidR="006E2B6C">
        <w:rPr>
          <w:b/>
        </w:rPr>
        <w:t>fo</w:t>
      </w:r>
      <w:r w:rsidR="00AF2DDC">
        <w:rPr>
          <w:b/>
        </w:rPr>
        <w:t xml:space="preserve">r latest 12 months </w:t>
      </w:r>
      <w:r w:rsidR="00B53441">
        <w:rPr>
          <w:b/>
        </w:rPr>
        <w:t>(Dec 2016 – Nov 2017)</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887"/>
        <w:gridCol w:w="1440"/>
        <w:gridCol w:w="990"/>
        <w:gridCol w:w="2610"/>
        <w:gridCol w:w="1350"/>
        <w:gridCol w:w="1080"/>
      </w:tblGrid>
      <w:tr w:rsidR="003B75E8" w:rsidRPr="008409A0" w14:paraId="4F94B1D0" w14:textId="6D9E085A" w:rsidTr="003B75E8">
        <w:trPr>
          <w:trHeight w:val="350"/>
        </w:trPr>
        <w:tc>
          <w:tcPr>
            <w:tcW w:w="1887" w:type="dxa"/>
            <w:shd w:val="clear" w:color="auto" w:fill="717E10" w:themeFill="accent3"/>
            <w:noWrap/>
            <w:vAlign w:val="center"/>
            <w:hideMark/>
          </w:tcPr>
          <w:p w14:paraId="014A3296" w14:textId="77777777" w:rsidR="0053072F" w:rsidRPr="008409A0"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440" w:type="dxa"/>
            <w:shd w:val="clear" w:color="auto" w:fill="717E10" w:themeFill="accent3"/>
            <w:noWrap/>
            <w:vAlign w:val="center"/>
            <w:hideMark/>
          </w:tcPr>
          <w:p w14:paraId="1683556C" w14:textId="77777777" w:rsidR="0053072F" w:rsidRPr="008409A0" w:rsidRDefault="0053072F" w:rsidP="0053072F">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tcBorders>
              <w:right w:val="single" w:sz="4" w:space="0" w:color="BFBFBF" w:themeColor="background1" w:themeShade="BF"/>
            </w:tcBorders>
            <w:shd w:val="clear" w:color="auto" w:fill="717E10" w:themeFill="accent3"/>
            <w:vAlign w:val="center"/>
          </w:tcPr>
          <w:p w14:paraId="4770DB2A" w14:textId="40CB1FB4"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c>
          <w:tcPr>
            <w:tcW w:w="2610" w:type="dxa"/>
            <w:tcBorders>
              <w:left w:val="single" w:sz="4" w:space="0" w:color="BFBFBF" w:themeColor="background1" w:themeShade="BF"/>
            </w:tcBorders>
            <w:shd w:val="clear" w:color="auto" w:fill="717E10" w:themeFill="accent3"/>
            <w:vAlign w:val="center"/>
          </w:tcPr>
          <w:p w14:paraId="4CE74929" w14:textId="4987A31F" w:rsidR="0053072F" w:rsidRDefault="0053072F" w:rsidP="0053072F">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350" w:type="dxa"/>
            <w:shd w:val="clear" w:color="auto" w:fill="717E10" w:themeFill="accent3"/>
            <w:vAlign w:val="center"/>
          </w:tcPr>
          <w:p w14:paraId="7026A2B1" w14:textId="7389A637"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080" w:type="dxa"/>
            <w:shd w:val="clear" w:color="auto" w:fill="717E10" w:themeFill="accent3"/>
            <w:vAlign w:val="center"/>
          </w:tcPr>
          <w:p w14:paraId="62B3504A" w14:textId="02BA708A" w:rsidR="0053072F" w:rsidRDefault="0053072F" w:rsidP="0053072F">
            <w:pPr>
              <w:spacing w:after="0" w:line="240" w:lineRule="auto"/>
              <w:jc w:val="center"/>
              <w:rPr>
                <w:rFonts w:eastAsia="Times New Roman"/>
                <w:color w:val="FFFFFF" w:themeColor="background1"/>
              </w:rPr>
            </w:pPr>
            <w:r>
              <w:rPr>
                <w:rFonts w:eastAsia="Times New Roman"/>
                <w:color w:val="FFFFFF" w:themeColor="background1"/>
              </w:rPr>
              <w:t>East Bay</w:t>
            </w:r>
          </w:p>
        </w:tc>
      </w:tr>
      <w:tr w:rsidR="003B75E8" w:rsidRPr="00C035EC" w14:paraId="4C4DE574" w14:textId="141C20CB" w:rsidTr="003B75E8">
        <w:trPr>
          <w:trHeight w:val="242"/>
        </w:trPr>
        <w:tc>
          <w:tcPr>
            <w:tcW w:w="1887" w:type="dxa"/>
            <w:shd w:val="clear" w:color="auto" w:fill="auto"/>
            <w:noWrap/>
            <w:vAlign w:val="center"/>
          </w:tcPr>
          <w:p w14:paraId="167648BD" w14:textId="28CF93DB" w:rsidR="003B75E8" w:rsidRPr="00642E59" w:rsidRDefault="00502810" w:rsidP="003B75E8">
            <w:pPr>
              <w:spacing w:after="0" w:line="240" w:lineRule="auto"/>
              <w:rPr>
                <w:rFonts w:eastAsia="Times New Roman"/>
                <w:sz w:val="21"/>
                <w:szCs w:val="21"/>
              </w:rPr>
            </w:pPr>
            <w:r>
              <w:rPr>
                <w:sz w:val="21"/>
                <w:szCs w:val="21"/>
              </w:rPr>
              <w:t>Cad Draf</w:t>
            </w:r>
            <w:r w:rsidR="003B75E8" w:rsidRPr="00642E59">
              <w:rPr>
                <w:sz w:val="21"/>
                <w:szCs w:val="21"/>
              </w:rPr>
              <w:t>ter</w:t>
            </w:r>
          </w:p>
        </w:tc>
        <w:tc>
          <w:tcPr>
            <w:tcW w:w="1440" w:type="dxa"/>
            <w:shd w:val="clear" w:color="auto" w:fill="auto"/>
            <w:noWrap/>
            <w:vAlign w:val="center"/>
          </w:tcPr>
          <w:p w14:paraId="52D13BC6" w14:textId="5030B81A" w:rsidR="003B75E8" w:rsidRPr="00642E59" w:rsidRDefault="003B75E8" w:rsidP="003B75E8">
            <w:pPr>
              <w:spacing w:after="0" w:line="240" w:lineRule="auto"/>
              <w:jc w:val="center"/>
              <w:rPr>
                <w:rFonts w:eastAsia="Times New Roman"/>
                <w:sz w:val="21"/>
                <w:szCs w:val="21"/>
              </w:rPr>
            </w:pPr>
            <w:r w:rsidRPr="00642E59">
              <w:rPr>
                <w:sz w:val="21"/>
                <w:szCs w:val="21"/>
              </w:rPr>
              <w:t>70</w:t>
            </w:r>
          </w:p>
        </w:tc>
        <w:tc>
          <w:tcPr>
            <w:tcW w:w="990" w:type="dxa"/>
            <w:tcBorders>
              <w:right w:val="single" w:sz="4" w:space="0" w:color="BFBFBF" w:themeColor="background1" w:themeShade="BF"/>
            </w:tcBorders>
            <w:vAlign w:val="center"/>
          </w:tcPr>
          <w:p w14:paraId="3FEEEEDA" w14:textId="4A9EC005" w:rsidR="003B75E8" w:rsidRPr="0053072F" w:rsidRDefault="00F34485" w:rsidP="003B75E8">
            <w:pPr>
              <w:spacing w:after="0" w:line="240" w:lineRule="auto"/>
              <w:jc w:val="center"/>
              <w:rPr>
                <w:rFonts w:eastAsia="Times New Roman"/>
                <w:sz w:val="21"/>
                <w:szCs w:val="21"/>
              </w:rPr>
            </w:pPr>
            <w:r>
              <w:rPr>
                <w:rFonts w:eastAsia="Times New Roman"/>
                <w:sz w:val="21"/>
                <w:szCs w:val="21"/>
              </w:rPr>
              <w:t>28</w:t>
            </w:r>
          </w:p>
        </w:tc>
        <w:tc>
          <w:tcPr>
            <w:tcW w:w="2610" w:type="dxa"/>
            <w:tcBorders>
              <w:left w:val="single" w:sz="4" w:space="0" w:color="BFBFBF" w:themeColor="background1" w:themeShade="BF"/>
            </w:tcBorders>
            <w:vAlign w:val="center"/>
          </w:tcPr>
          <w:p w14:paraId="5C6E92E6" w14:textId="12B37C5F" w:rsidR="003B75E8" w:rsidRPr="0053072F" w:rsidRDefault="003B75E8" w:rsidP="003B75E8">
            <w:pPr>
              <w:spacing w:after="0" w:line="240" w:lineRule="auto"/>
              <w:rPr>
                <w:rFonts w:eastAsia="Times New Roman"/>
                <w:sz w:val="21"/>
                <w:szCs w:val="21"/>
              </w:rPr>
            </w:pPr>
            <w:r w:rsidRPr="00642E59">
              <w:rPr>
                <w:sz w:val="21"/>
                <w:szCs w:val="21"/>
              </w:rPr>
              <w:t>Cad Drafter</w:t>
            </w:r>
          </w:p>
        </w:tc>
        <w:tc>
          <w:tcPr>
            <w:tcW w:w="1350" w:type="dxa"/>
            <w:vAlign w:val="center"/>
          </w:tcPr>
          <w:p w14:paraId="476BF0C0" w14:textId="0AB707D4" w:rsidR="003B75E8" w:rsidRPr="0053072F" w:rsidRDefault="003B75E8" w:rsidP="003B75E8">
            <w:pPr>
              <w:spacing w:after="0" w:line="240" w:lineRule="auto"/>
              <w:jc w:val="center"/>
              <w:rPr>
                <w:rFonts w:eastAsia="Times New Roman"/>
                <w:sz w:val="21"/>
                <w:szCs w:val="21"/>
              </w:rPr>
            </w:pPr>
            <w:r w:rsidRPr="00642E59">
              <w:rPr>
                <w:sz w:val="21"/>
                <w:szCs w:val="21"/>
              </w:rPr>
              <w:t>11</w:t>
            </w:r>
          </w:p>
        </w:tc>
        <w:tc>
          <w:tcPr>
            <w:tcW w:w="1080" w:type="dxa"/>
            <w:vAlign w:val="center"/>
          </w:tcPr>
          <w:p w14:paraId="1622D388" w14:textId="53F2A105" w:rsidR="003B75E8" w:rsidRPr="00BA0FC3" w:rsidRDefault="00F34485" w:rsidP="003B75E8">
            <w:pPr>
              <w:spacing w:after="0" w:line="240" w:lineRule="auto"/>
              <w:jc w:val="center"/>
              <w:rPr>
                <w:rFonts w:eastAsia="Times New Roman"/>
                <w:sz w:val="21"/>
                <w:szCs w:val="21"/>
              </w:rPr>
            </w:pPr>
            <w:r>
              <w:rPr>
                <w:rFonts w:eastAsia="Times New Roman"/>
                <w:sz w:val="21"/>
                <w:szCs w:val="21"/>
              </w:rPr>
              <w:t>2</w:t>
            </w:r>
          </w:p>
        </w:tc>
      </w:tr>
      <w:tr w:rsidR="003B75E8" w:rsidRPr="00C035EC" w14:paraId="65D7FA79" w14:textId="5119BC55" w:rsidTr="003B75E8">
        <w:trPr>
          <w:trHeight w:val="278"/>
        </w:trPr>
        <w:tc>
          <w:tcPr>
            <w:tcW w:w="1887" w:type="dxa"/>
            <w:shd w:val="clear" w:color="auto" w:fill="auto"/>
            <w:noWrap/>
            <w:vAlign w:val="center"/>
          </w:tcPr>
          <w:p w14:paraId="5B7662F0" w14:textId="363E0B44" w:rsidR="003B75E8" w:rsidRPr="00642E59" w:rsidRDefault="00502810" w:rsidP="003B75E8">
            <w:pPr>
              <w:spacing w:after="0" w:line="240" w:lineRule="auto"/>
              <w:rPr>
                <w:rFonts w:eastAsia="Times New Roman"/>
                <w:sz w:val="21"/>
                <w:szCs w:val="21"/>
              </w:rPr>
            </w:pPr>
            <w:r>
              <w:rPr>
                <w:sz w:val="21"/>
                <w:szCs w:val="21"/>
              </w:rPr>
              <w:t>Autocad Draf</w:t>
            </w:r>
            <w:r w:rsidR="003B75E8" w:rsidRPr="00642E59">
              <w:rPr>
                <w:sz w:val="21"/>
                <w:szCs w:val="21"/>
              </w:rPr>
              <w:t>ter</w:t>
            </w:r>
          </w:p>
        </w:tc>
        <w:tc>
          <w:tcPr>
            <w:tcW w:w="1440" w:type="dxa"/>
            <w:shd w:val="clear" w:color="auto" w:fill="auto"/>
            <w:noWrap/>
            <w:vAlign w:val="center"/>
          </w:tcPr>
          <w:p w14:paraId="67BE8241" w14:textId="4299F15A" w:rsidR="003B75E8" w:rsidRPr="00642E59" w:rsidRDefault="003B75E8" w:rsidP="003B75E8">
            <w:pPr>
              <w:spacing w:after="0" w:line="240" w:lineRule="auto"/>
              <w:jc w:val="center"/>
              <w:rPr>
                <w:rFonts w:eastAsia="Times New Roman"/>
                <w:sz w:val="21"/>
                <w:szCs w:val="21"/>
              </w:rPr>
            </w:pPr>
            <w:r w:rsidRPr="00642E59">
              <w:rPr>
                <w:sz w:val="21"/>
                <w:szCs w:val="21"/>
              </w:rPr>
              <w:t>64</w:t>
            </w:r>
          </w:p>
        </w:tc>
        <w:tc>
          <w:tcPr>
            <w:tcW w:w="990" w:type="dxa"/>
            <w:tcBorders>
              <w:right w:val="single" w:sz="4" w:space="0" w:color="BFBFBF" w:themeColor="background1" w:themeShade="BF"/>
            </w:tcBorders>
            <w:vAlign w:val="center"/>
          </w:tcPr>
          <w:p w14:paraId="1297D520" w14:textId="54E16193" w:rsidR="003B75E8" w:rsidRPr="0053072F" w:rsidRDefault="00F34485" w:rsidP="003B75E8">
            <w:pPr>
              <w:spacing w:after="0" w:line="240" w:lineRule="auto"/>
              <w:jc w:val="center"/>
              <w:rPr>
                <w:rFonts w:eastAsia="Times New Roman"/>
                <w:sz w:val="21"/>
                <w:szCs w:val="21"/>
              </w:rPr>
            </w:pPr>
            <w:r>
              <w:rPr>
                <w:rFonts w:eastAsia="Times New Roman"/>
                <w:sz w:val="21"/>
                <w:szCs w:val="21"/>
              </w:rPr>
              <w:t>20</w:t>
            </w:r>
          </w:p>
        </w:tc>
        <w:tc>
          <w:tcPr>
            <w:tcW w:w="2610" w:type="dxa"/>
            <w:tcBorders>
              <w:left w:val="single" w:sz="4" w:space="0" w:color="BFBFBF" w:themeColor="background1" w:themeShade="BF"/>
            </w:tcBorders>
            <w:vAlign w:val="center"/>
          </w:tcPr>
          <w:p w14:paraId="2579B185" w14:textId="2AB41626" w:rsidR="003B75E8" w:rsidRPr="003B75E8" w:rsidRDefault="003B75E8" w:rsidP="003B75E8">
            <w:pPr>
              <w:spacing w:after="0" w:line="240" w:lineRule="auto"/>
              <w:rPr>
                <w:rFonts w:eastAsia="Times New Roman"/>
                <w:sz w:val="21"/>
                <w:szCs w:val="21"/>
              </w:rPr>
            </w:pPr>
            <w:r w:rsidRPr="003B75E8">
              <w:rPr>
                <w:sz w:val="21"/>
                <w:szCs w:val="21"/>
              </w:rPr>
              <w:t>Cad Manager</w:t>
            </w:r>
          </w:p>
        </w:tc>
        <w:tc>
          <w:tcPr>
            <w:tcW w:w="1350" w:type="dxa"/>
            <w:vAlign w:val="center"/>
          </w:tcPr>
          <w:p w14:paraId="7D862619" w14:textId="59C28A3E" w:rsidR="003B75E8" w:rsidRPr="003B75E8" w:rsidRDefault="003B75E8" w:rsidP="003B75E8">
            <w:pPr>
              <w:spacing w:after="0" w:line="240" w:lineRule="auto"/>
              <w:jc w:val="center"/>
              <w:rPr>
                <w:rFonts w:eastAsia="Times New Roman"/>
                <w:sz w:val="21"/>
                <w:szCs w:val="21"/>
              </w:rPr>
            </w:pPr>
            <w:r w:rsidRPr="003B75E8">
              <w:rPr>
                <w:sz w:val="21"/>
                <w:szCs w:val="21"/>
              </w:rPr>
              <w:t>10</w:t>
            </w:r>
          </w:p>
        </w:tc>
        <w:tc>
          <w:tcPr>
            <w:tcW w:w="1080" w:type="dxa"/>
            <w:vAlign w:val="center"/>
          </w:tcPr>
          <w:p w14:paraId="635ADDFF" w14:textId="11ECAD6D" w:rsidR="003B75E8" w:rsidRPr="00BA0FC3" w:rsidRDefault="00F34485" w:rsidP="003B75E8">
            <w:pPr>
              <w:spacing w:after="0" w:line="240" w:lineRule="auto"/>
              <w:jc w:val="center"/>
              <w:rPr>
                <w:rFonts w:eastAsia="Times New Roman"/>
                <w:sz w:val="21"/>
                <w:szCs w:val="21"/>
              </w:rPr>
            </w:pPr>
            <w:r>
              <w:rPr>
                <w:rFonts w:eastAsia="Times New Roman"/>
                <w:sz w:val="21"/>
                <w:szCs w:val="21"/>
              </w:rPr>
              <w:t>6</w:t>
            </w:r>
          </w:p>
        </w:tc>
      </w:tr>
      <w:tr w:rsidR="003B75E8" w:rsidRPr="00C035EC" w14:paraId="1A8341F0" w14:textId="300366AA" w:rsidTr="003B75E8">
        <w:trPr>
          <w:trHeight w:val="197"/>
        </w:trPr>
        <w:tc>
          <w:tcPr>
            <w:tcW w:w="1887" w:type="dxa"/>
            <w:shd w:val="clear" w:color="auto" w:fill="auto"/>
            <w:noWrap/>
            <w:vAlign w:val="center"/>
          </w:tcPr>
          <w:p w14:paraId="4D709383" w14:textId="1F41796C" w:rsidR="003B75E8" w:rsidRPr="00642E59" w:rsidRDefault="003B75E8" w:rsidP="003B75E8">
            <w:pPr>
              <w:spacing w:after="0" w:line="240" w:lineRule="auto"/>
              <w:rPr>
                <w:rFonts w:eastAsia="Times New Roman"/>
                <w:sz w:val="21"/>
                <w:szCs w:val="21"/>
              </w:rPr>
            </w:pPr>
            <w:r w:rsidRPr="00642E59">
              <w:rPr>
                <w:sz w:val="21"/>
                <w:szCs w:val="21"/>
              </w:rPr>
              <w:t>Cad Designer</w:t>
            </w:r>
          </w:p>
        </w:tc>
        <w:tc>
          <w:tcPr>
            <w:tcW w:w="1440" w:type="dxa"/>
            <w:shd w:val="clear" w:color="auto" w:fill="auto"/>
            <w:noWrap/>
            <w:vAlign w:val="center"/>
          </w:tcPr>
          <w:p w14:paraId="72D7F7EE" w14:textId="6AEB795E" w:rsidR="003B75E8" w:rsidRPr="00642E59" w:rsidRDefault="003B75E8" w:rsidP="003B75E8">
            <w:pPr>
              <w:spacing w:after="0" w:line="240" w:lineRule="auto"/>
              <w:jc w:val="center"/>
              <w:rPr>
                <w:rFonts w:eastAsia="Times New Roman"/>
                <w:sz w:val="21"/>
                <w:szCs w:val="21"/>
              </w:rPr>
            </w:pPr>
            <w:r w:rsidRPr="00642E59">
              <w:rPr>
                <w:sz w:val="21"/>
                <w:szCs w:val="21"/>
              </w:rPr>
              <w:t>25</w:t>
            </w:r>
          </w:p>
        </w:tc>
        <w:tc>
          <w:tcPr>
            <w:tcW w:w="990" w:type="dxa"/>
            <w:tcBorders>
              <w:right w:val="single" w:sz="4" w:space="0" w:color="BFBFBF" w:themeColor="background1" w:themeShade="BF"/>
            </w:tcBorders>
            <w:vAlign w:val="center"/>
          </w:tcPr>
          <w:p w14:paraId="624F6284" w14:textId="71A3F88C" w:rsidR="003B75E8" w:rsidRPr="0053072F" w:rsidRDefault="00F34485" w:rsidP="003B75E8">
            <w:pPr>
              <w:spacing w:after="0" w:line="240" w:lineRule="auto"/>
              <w:jc w:val="center"/>
              <w:rPr>
                <w:rFonts w:eastAsia="Times New Roman"/>
                <w:sz w:val="21"/>
                <w:szCs w:val="21"/>
              </w:rPr>
            </w:pPr>
            <w:r>
              <w:rPr>
                <w:rFonts w:eastAsia="Times New Roman"/>
                <w:sz w:val="21"/>
                <w:szCs w:val="21"/>
              </w:rPr>
              <w:t>11</w:t>
            </w:r>
          </w:p>
        </w:tc>
        <w:tc>
          <w:tcPr>
            <w:tcW w:w="2610" w:type="dxa"/>
            <w:tcBorders>
              <w:left w:val="single" w:sz="4" w:space="0" w:color="BFBFBF" w:themeColor="background1" w:themeShade="BF"/>
            </w:tcBorders>
            <w:vAlign w:val="center"/>
          </w:tcPr>
          <w:p w14:paraId="2216288F" w14:textId="11DFD1D3" w:rsidR="003B75E8" w:rsidRPr="003B75E8" w:rsidRDefault="003B75E8" w:rsidP="003B75E8">
            <w:pPr>
              <w:spacing w:after="0" w:line="240" w:lineRule="auto"/>
              <w:rPr>
                <w:rFonts w:eastAsia="Times New Roman"/>
                <w:sz w:val="21"/>
                <w:szCs w:val="21"/>
              </w:rPr>
            </w:pPr>
            <w:r w:rsidRPr="003B75E8">
              <w:rPr>
                <w:sz w:val="21"/>
                <w:szCs w:val="21"/>
              </w:rPr>
              <w:t>Architect Revit Cad Designer</w:t>
            </w:r>
          </w:p>
        </w:tc>
        <w:tc>
          <w:tcPr>
            <w:tcW w:w="1350" w:type="dxa"/>
            <w:vAlign w:val="center"/>
          </w:tcPr>
          <w:p w14:paraId="5E3F62D2" w14:textId="5281384F" w:rsidR="003B75E8" w:rsidRPr="003B75E8" w:rsidRDefault="003B75E8" w:rsidP="003B75E8">
            <w:pPr>
              <w:spacing w:after="0" w:line="240" w:lineRule="auto"/>
              <w:jc w:val="center"/>
              <w:rPr>
                <w:rFonts w:eastAsia="Times New Roman"/>
                <w:sz w:val="21"/>
                <w:szCs w:val="21"/>
              </w:rPr>
            </w:pPr>
            <w:r w:rsidRPr="003B75E8">
              <w:rPr>
                <w:sz w:val="21"/>
                <w:szCs w:val="21"/>
              </w:rPr>
              <w:t>9</w:t>
            </w:r>
          </w:p>
        </w:tc>
        <w:tc>
          <w:tcPr>
            <w:tcW w:w="1080" w:type="dxa"/>
            <w:vAlign w:val="center"/>
          </w:tcPr>
          <w:p w14:paraId="0D86583C" w14:textId="62ADDA05" w:rsidR="003B75E8" w:rsidRPr="00BA0FC3" w:rsidRDefault="00F34485" w:rsidP="003B75E8">
            <w:pPr>
              <w:spacing w:after="0" w:line="240" w:lineRule="auto"/>
              <w:jc w:val="center"/>
              <w:rPr>
                <w:rFonts w:eastAsia="Times New Roman"/>
                <w:sz w:val="21"/>
                <w:szCs w:val="21"/>
              </w:rPr>
            </w:pPr>
            <w:r>
              <w:rPr>
                <w:rFonts w:eastAsia="Times New Roman"/>
                <w:sz w:val="21"/>
                <w:szCs w:val="21"/>
              </w:rPr>
              <w:t>9</w:t>
            </w:r>
          </w:p>
        </w:tc>
      </w:tr>
      <w:tr w:rsidR="003B75E8" w:rsidRPr="00C035EC" w14:paraId="55FB7C69" w14:textId="75F3AC6B" w:rsidTr="003B75E8">
        <w:trPr>
          <w:trHeight w:val="287"/>
        </w:trPr>
        <w:tc>
          <w:tcPr>
            <w:tcW w:w="1887" w:type="dxa"/>
            <w:shd w:val="clear" w:color="auto" w:fill="auto"/>
            <w:noWrap/>
            <w:vAlign w:val="center"/>
          </w:tcPr>
          <w:p w14:paraId="40C87D8E" w14:textId="075BBC43" w:rsidR="003B75E8" w:rsidRPr="00642E59" w:rsidRDefault="003B75E8" w:rsidP="003B75E8">
            <w:pPr>
              <w:spacing w:after="0" w:line="240" w:lineRule="auto"/>
              <w:rPr>
                <w:rFonts w:eastAsia="Times New Roman"/>
                <w:sz w:val="21"/>
                <w:szCs w:val="21"/>
              </w:rPr>
            </w:pPr>
            <w:r w:rsidRPr="00642E59">
              <w:rPr>
                <w:sz w:val="21"/>
                <w:szCs w:val="21"/>
              </w:rPr>
              <w:t>Cad Technician</w:t>
            </w:r>
          </w:p>
        </w:tc>
        <w:tc>
          <w:tcPr>
            <w:tcW w:w="1440" w:type="dxa"/>
            <w:shd w:val="clear" w:color="auto" w:fill="auto"/>
            <w:noWrap/>
            <w:vAlign w:val="center"/>
          </w:tcPr>
          <w:p w14:paraId="668591FE" w14:textId="17A2C4DA" w:rsidR="003B75E8" w:rsidRPr="00642E59" w:rsidRDefault="003B75E8" w:rsidP="003B75E8">
            <w:pPr>
              <w:spacing w:after="0" w:line="240" w:lineRule="auto"/>
              <w:jc w:val="center"/>
              <w:rPr>
                <w:rFonts w:eastAsia="Times New Roman"/>
                <w:sz w:val="21"/>
                <w:szCs w:val="21"/>
              </w:rPr>
            </w:pPr>
            <w:r w:rsidRPr="00642E59">
              <w:rPr>
                <w:sz w:val="21"/>
                <w:szCs w:val="21"/>
              </w:rPr>
              <w:t>20</w:t>
            </w:r>
          </w:p>
        </w:tc>
        <w:tc>
          <w:tcPr>
            <w:tcW w:w="990" w:type="dxa"/>
            <w:tcBorders>
              <w:right w:val="single" w:sz="4" w:space="0" w:color="BFBFBF" w:themeColor="background1" w:themeShade="BF"/>
            </w:tcBorders>
            <w:vAlign w:val="center"/>
          </w:tcPr>
          <w:p w14:paraId="2D3E9C36" w14:textId="3CDEC94E" w:rsidR="003B75E8" w:rsidRPr="0053072F" w:rsidRDefault="00F34485" w:rsidP="003B75E8">
            <w:pPr>
              <w:spacing w:after="0" w:line="240" w:lineRule="auto"/>
              <w:jc w:val="center"/>
              <w:rPr>
                <w:rFonts w:eastAsia="Times New Roman"/>
                <w:sz w:val="21"/>
                <w:szCs w:val="21"/>
              </w:rPr>
            </w:pPr>
            <w:r>
              <w:rPr>
                <w:rFonts w:eastAsia="Times New Roman"/>
                <w:sz w:val="21"/>
                <w:szCs w:val="21"/>
              </w:rPr>
              <w:t>14</w:t>
            </w:r>
          </w:p>
        </w:tc>
        <w:tc>
          <w:tcPr>
            <w:tcW w:w="2610" w:type="dxa"/>
            <w:tcBorders>
              <w:left w:val="single" w:sz="4" w:space="0" w:color="BFBFBF" w:themeColor="background1" w:themeShade="BF"/>
            </w:tcBorders>
            <w:vAlign w:val="center"/>
          </w:tcPr>
          <w:p w14:paraId="7E22CE98" w14:textId="425A126E" w:rsidR="003B75E8" w:rsidRPr="003B75E8" w:rsidRDefault="003B75E8" w:rsidP="003B75E8">
            <w:pPr>
              <w:spacing w:after="0" w:line="240" w:lineRule="auto"/>
              <w:rPr>
                <w:rFonts w:eastAsia="Times New Roman"/>
                <w:sz w:val="21"/>
                <w:szCs w:val="21"/>
              </w:rPr>
            </w:pPr>
            <w:r w:rsidRPr="003B75E8">
              <w:rPr>
                <w:sz w:val="21"/>
                <w:szCs w:val="21"/>
              </w:rPr>
              <w:t>Senior Cad Designer</w:t>
            </w:r>
          </w:p>
        </w:tc>
        <w:tc>
          <w:tcPr>
            <w:tcW w:w="1350" w:type="dxa"/>
            <w:vAlign w:val="center"/>
          </w:tcPr>
          <w:p w14:paraId="79558A0F" w14:textId="1481D6BD" w:rsidR="003B75E8" w:rsidRPr="003B75E8" w:rsidRDefault="003B75E8" w:rsidP="003B75E8">
            <w:pPr>
              <w:spacing w:after="0" w:line="240" w:lineRule="auto"/>
              <w:jc w:val="center"/>
              <w:rPr>
                <w:rFonts w:eastAsia="Times New Roman"/>
                <w:sz w:val="21"/>
                <w:szCs w:val="21"/>
              </w:rPr>
            </w:pPr>
            <w:r w:rsidRPr="003B75E8">
              <w:rPr>
                <w:sz w:val="21"/>
                <w:szCs w:val="21"/>
              </w:rPr>
              <w:t>9</w:t>
            </w:r>
          </w:p>
        </w:tc>
        <w:tc>
          <w:tcPr>
            <w:tcW w:w="1080" w:type="dxa"/>
            <w:vAlign w:val="center"/>
          </w:tcPr>
          <w:p w14:paraId="202A6EAC" w14:textId="6D46467D" w:rsidR="003B75E8" w:rsidRPr="00BA0FC3" w:rsidRDefault="00F34485" w:rsidP="003B75E8">
            <w:pPr>
              <w:spacing w:after="0" w:line="240" w:lineRule="auto"/>
              <w:jc w:val="center"/>
              <w:rPr>
                <w:rFonts w:eastAsia="Times New Roman"/>
                <w:sz w:val="21"/>
                <w:szCs w:val="21"/>
              </w:rPr>
            </w:pPr>
            <w:r>
              <w:rPr>
                <w:rFonts w:eastAsia="Times New Roman"/>
                <w:sz w:val="21"/>
                <w:szCs w:val="21"/>
              </w:rPr>
              <w:t>5</w:t>
            </w:r>
          </w:p>
        </w:tc>
      </w:tr>
      <w:tr w:rsidR="003B75E8" w:rsidRPr="00C035EC" w14:paraId="14C9E7F1" w14:textId="16E4823F" w:rsidTr="003B75E8">
        <w:trPr>
          <w:trHeight w:val="233"/>
        </w:trPr>
        <w:tc>
          <w:tcPr>
            <w:tcW w:w="1887" w:type="dxa"/>
            <w:shd w:val="clear" w:color="auto" w:fill="auto"/>
            <w:noWrap/>
            <w:vAlign w:val="center"/>
          </w:tcPr>
          <w:p w14:paraId="74066748" w14:textId="5F16058C" w:rsidR="003B75E8" w:rsidRPr="00642E59" w:rsidRDefault="003B75E8" w:rsidP="003B75E8">
            <w:pPr>
              <w:spacing w:after="0" w:line="240" w:lineRule="auto"/>
              <w:rPr>
                <w:rFonts w:eastAsia="Times New Roman"/>
                <w:sz w:val="21"/>
                <w:szCs w:val="21"/>
              </w:rPr>
            </w:pPr>
            <w:r w:rsidRPr="00642E59">
              <w:rPr>
                <w:sz w:val="21"/>
                <w:szCs w:val="21"/>
              </w:rPr>
              <w:t>Detailer</w:t>
            </w:r>
          </w:p>
        </w:tc>
        <w:tc>
          <w:tcPr>
            <w:tcW w:w="1440" w:type="dxa"/>
            <w:shd w:val="clear" w:color="auto" w:fill="auto"/>
            <w:noWrap/>
            <w:vAlign w:val="center"/>
          </w:tcPr>
          <w:p w14:paraId="34B520D4" w14:textId="6ADFAE76" w:rsidR="003B75E8" w:rsidRPr="00642E59" w:rsidRDefault="003B75E8" w:rsidP="003B75E8">
            <w:pPr>
              <w:spacing w:after="0" w:line="240" w:lineRule="auto"/>
              <w:jc w:val="center"/>
              <w:rPr>
                <w:rFonts w:eastAsia="Times New Roman"/>
                <w:sz w:val="21"/>
                <w:szCs w:val="21"/>
              </w:rPr>
            </w:pPr>
            <w:r w:rsidRPr="00642E59">
              <w:rPr>
                <w:sz w:val="21"/>
                <w:szCs w:val="21"/>
              </w:rPr>
              <w:t>20</w:t>
            </w:r>
          </w:p>
        </w:tc>
        <w:tc>
          <w:tcPr>
            <w:tcW w:w="990" w:type="dxa"/>
            <w:tcBorders>
              <w:right w:val="single" w:sz="4" w:space="0" w:color="BFBFBF" w:themeColor="background1" w:themeShade="BF"/>
            </w:tcBorders>
            <w:vAlign w:val="center"/>
          </w:tcPr>
          <w:p w14:paraId="23B93F9B" w14:textId="643F1182" w:rsidR="003B75E8" w:rsidRPr="0053072F" w:rsidRDefault="00F34485" w:rsidP="003B75E8">
            <w:pPr>
              <w:spacing w:after="0" w:line="240" w:lineRule="auto"/>
              <w:jc w:val="center"/>
              <w:rPr>
                <w:rFonts w:eastAsia="Times New Roman"/>
                <w:sz w:val="21"/>
                <w:szCs w:val="21"/>
              </w:rPr>
            </w:pPr>
            <w:r>
              <w:rPr>
                <w:rFonts w:eastAsia="Times New Roman"/>
                <w:sz w:val="21"/>
                <w:szCs w:val="21"/>
              </w:rPr>
              <w:t>9</w:t>
            </w:r>
          </w:p>
        </w:tc>
        <w:tc>
          <w:tcPr>
            <w:tcW w:w="2610" w:type="dxa"/>
            <w:tcBorders>
              <w:left w:val="single" w:sz="4" w:space="0" w:color="BFBFBF" w:themeColor="background1" w:themeShade="BF"/>
            </w:tcBorders>
            <w:vAlign w:val="center"/>
          </w:tcPr>
          <w:p w14:paraId="339D0F28" w14:textId="5417BCCB" w:rsidR="003B75E8" w:rsidRPr="003B75E8" w:rsidRDefault="003B75E8" w:rsidP="003B75E8">
            <w:pPr>
              <w:spacing w:after="0" w:line="240" w:lineRule="auto"/>
              <w:rPr>
                <w:rFonts w:eastAsia="Times New Roman"/>
                <w:sz w:val="21"/>
                <w:szCs w:val="21"/>
              </w:rPr>
            </w:pPr>
            <w:r w:rsidRPr="003B75E8">
              <w:rPr>
                <w:sz w:val="21"/>
                <w:szCs w:val="21"/>
              </w:rPr>
              <w:t>Autocad Drafter</w:t>
            </w:r>
          </w:p>
        </w:tc>
        <w:tc>
          <w:tcPr>
            <w:tcW w:w="1350" w:type="dxa"/>
            <w:vAlign w:val="center"/>
          </w:tcPr>
          <w:p w14:paraId="145CF21C" w14:textId="2DB29110" w:rsidR="003B75E8" w:rsidRPr="003B75E8" w:rsidRDefault="003B75E8" w:rsidP="003B75E8">
            <w:pPr>
              <w:spacing w:after="0" w:line="240" w:lineRule="auto"/>
              <w:jc w:val="center"/>
              <w:rPr>
                <w:rFonts w:eastAsia="Times New Roman"/>
                <w:sz w:val="21"/>
                <w:szCs w:val="21"/>
              </w:rPr>
            </w:pPr>
            <w:r w:rsidRPr="003B75E8">
              <w:rPr>
                <w:sz w:val="21"/>
                <w:szCs w:val="21"/>
              </w:rPr>
              <w:t>8</w:t>
            </w:r>
          </w:p>
        </w:tc>
        <w:tc>
          <w:tcPr>
            <w:tcW w:w="1080" w:type="dxa"/>
            <w:vAlign w:val="center"/>
          </w:tcPr>
          <w:p w14:paraId="5765627B" w14:textId="368D0011" w:rsidR="003B75E8" w:rsidRPr="00BA0FC3" w:rsidRDefault="00F34485" w:rsidP="003B75E8">
            <w:pPr>
              <w:spacing w:after="0" w:line="240" w:lineRule="auto"/>
              <w:jc w:val="center"/>
              <w:rPr>
                <w:rFonts w:eastAsia="Times New Roman"/>
                <w:sz w:val="21"/>
                <w:szCs w:val="21"/>
              </w:rPr>
            </w:pPr>
            <w:r>
              <w:rPr>
                <w:rFonts w:eastAsia="Times New Roman"/>
                <w:sz w:val="21"/>
                <w:szCs w:val="21"/>
              </w:rPr>
              <w:t>4</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77D1EB2A" w:rsidR="002155A4" w:rsidRDefault="000E5421" w:rsidP="00193BC4">
      <w:pPr>
        <w:pStyle w:val="NoSpacing"/>
        <w:spacing w:after="120"/>
      </w:pPr>
      <w:r>
        <w:rPr>
          <w:b/>
        </w:rPr>
        <w:t>Table 5</w:t>
      </w:r>
      <w:r w:rsidR="004C666A" w:rsidRPr="004C666A">
        <w:rPr>
          <w:b/>
        </w:rPr>
        <w:t>. In</w:t>
      </w:r>
      <w:r w:rsidR="00193BC4">
        <w:rPr>
          <w:b/>
        </w:rPr>
        <w:t xml:space="preserve">dustries hiring </w:t>
      </w:r>
      <w:r w:rsidR="00502810">
        <w:rPr>
          <w:b/>
        </w:rPr>
        <w:t xml:space="preserve">Architectural </w:t>
      </w:r>
      <w:r w:rsidR="00943AAA">
        <w:rPr>
          <w:b/>
        </w:rPr>
        <w:t>Drafters</w:t>
      </w:r>
      <w:r w:rsidR="00CC646A">
        <w:rPr>
          <w:b/>
        </w:rPr>
        <w:t xml:space="preserve"> </w:t>
      </w:r>
      <w:r w:rsidR="003518A2">
        <w:rPr>
          <w:b/>
        </w:rPr>
        <w:t xml:space="preserve">in </w:t>
      </w:r>
      <w:r w:rsidR="00220D3F">
        <w:rPr>
          <w:b/>
        </w:rPr>
        <w:t>Bay Region</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77"/>
        <w:gridCol w:w="900"/>
        <w:gridCol w:w="900"/>
        <w:gridCol w:w="1170"/>
        <w:gridCol w:w="900"/>
      </w:tblGrid>
      <w:tr w:rsidR="00AB65BC" w:rsidRPr="008409A0" w14:paraId="07638B9F" w14:textId="77777777" w:rsidTr="00943AAA">
        <w:trPr>
          <w:trHeight w:val="288"/>
        </w:trPr>
        <w:tc>
          <w:tcPr>
            <w:tcW w:w="6477" w:type="dxa"/>
            <w:shd w:val="clear" w:color="auto" w:fill="BFBFBF" w:themeFill="background1" w:themeFillShade="BF"/>
            <w:noWrap/>
            <w:vAlign w:val="center"/>
            <w:hideMark/>
          </w:tcPr>
          <w:p w14:paraId="451468A7" w14:textId="39254C06" w:rsidR="00AB65BC" w:rsidRPr="00E110A6" w:rsidRDefault="00AB65BC" w:rsidP="00AB65BC">
            <w:pPr>
              <w:spacing w:after="0" w:line="240" w:lineRule="auto"/>
              <w:rPr>
                <w:rFonts w:eastAsia="Times New Roman"/>
                <w:sz w:val="21"/>
                <w:szCs w:val="21"/>
              </w:rPr>
            </w:pPr>
            <w:r w:rsidRPr="00E110A6">
              <w:rPr>
                <w:rFonts w:eastAsia="Times New Roman"/>
                <w:sz w:val="21"/>
                <w:szCs w:val="21"/>
              </w:rPr>
              <w:t>Industry</w:t>
            </w:r>
            <w:r w:rsidR="00943AAA">
              <w:rPr>
                <w:rFonts w:eastAsia="Times New Roman"/>
                <w:sz w:val="21"/>
                <w:szCs w:val="21"/>
              </w:rPr>
              <w:t xml:space="preserve"> – 6</w:t>
            </w:r>
            <w:r w:rsidRPr="00E110A6">
              <w:rPr>
                <w:rFonts w:eastAsia="Times New Roman"/>
                <w:sz w:val="21"/>
                <w:szCs w:val="21"/>
              </w:rPr>
              <w:t xml:space="preserve"> Digit NAICS (No. American Industry Classification) Codes</w:t>
            </w:r>
          </w:p>
        </w:tc>
        <w:tc>
          <w:tcPr>
            <w:tcW w:w="900" w:type="dxa"/>
            <w:shd w:val="clear" w:color="auto" w:fill="BFBFBF" w:themeFill="background1" w:themeFillShade="BF"/>
            <w:noWrap/>
            <w:vAlign w:val="center"/>
          </w:tcPr>
          <w:p w14:paraId="3AFFAD87" w14:textId="77777777"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Jobs in Industry (2016)</w:t>
            </w:r>
          </w:p>
        </w:tc>
        <w:tc>
          <w:tcPr>
            <w:tcW w:w="900" w:type="dxa"/>
            <w:shd w:val="clear" w:color="auto" w:fill="BFBFBF" w:themeFill="background1" w:themeFillShade="BF"/>
            <w:vAlign w:val="center"/>
          </w:tcPr>
          <w:p w14:paraId="26DF3854" w14:textId="1E5F53A5"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Jobs in Industry (2021)</w:t>
            </w:r>
          </w:p>
        </w:tc>
        <w:tc>
          <w:tcPr>
            <w:tcW w:w="1170" w:type="dxa"/>
            <w:shd w:val="clear" w:color="auto" w:fill="BFBFBF" w:themeFill="background1" w:themeFillShade="BF"/>
            <w:vAlign w:val="center"/>
          </w:tcPr>
          <w:p w14:paraId="41567DE3" w14:textId="16AC5058"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 Change (2016-21)</w:t>
            </w:r>
          </w:p>
        </w:tc>
        <w:tc>
          <w:tcPr>
            <w:tcW w:w="900" w:type="dxa"/>
            <w:shd w:val="clear" w:color="auto" w:fill="BFBFBF" w:themeFill="background1" w:themeFillShade="BF"/>
            <w:vAlign w:val="center"/>
          </w:tcPr>
          <w:p w14:paraId="7DB0EC3B" w14:textId="723A4ADA" w:rsidR="00AB65BC" w:rsidRPr="00943AAA" w:rsidRDefault="00AB65BC" w:rsidP="00AB65BC">
            <w:pPr>
              <w:spacing w:after="0" w:line="240" w:lineRule="auto"/>
              <w:jc w:val="center"/>
              <w:rPr>
                <w:rFonts w:eastAsia="Times New Roman"/>
                <w:sz w:val="21"/>
                <w:szCs w:val="21"/>
              </w:rPr>
            </w:pPr>
            <w:r w:rsidRPr="00943AAA">
              <w:rPr>
                <w:rFonts w:eastAsia="Times New Roman"/>
                <w:sz w:val="21"/>
                <w:szCs w:val="21"/>
              </w:rPr>
              <w:t>% in Industry (2016)</w:t>
            </w:r>
          </w:p>
        </w:tc>
      </w:tr>
      <w:tr w:rsidR="00943AAA" w:rsidRPr="00C035EC" w14:paraId="19F540E1" w14:textId="77777777" w:rsidTr="00943AAA">
        <w:trPr>
          <w:trHeight w:val="288"/>
        </w:trPr>
        <w:tc>
          <w:tcPr>
            <w:tcW w:w="6477" w:type="dxa"/>
            <w:shd w:val="clear" w:color="auto" w:fill="auto"/>
            <w:noWrap/>
            <w:vAlign w:val="center"/>
          </w:tcPr>
          <w:p w14:paraId="7F215B49" w14:textId="76000ED7" w:rsidR="00943AAA" w:rsidRPr="00943AAA" w:rsidRDefault="00943AAA" w:rsidP="00943AAA">
            <w:pPr>
              <w:spacing w:after="0" w:line="240" w:lineRule="auto"/>
              <w:rPr>
                <w:sz w:val="21"/>
                <w:szCs w:val="21"/>
              </w:rPr>
            </w:pPr>
            <w:r w:rsidRPr="00943AAA">
              <w:rPr>
                <w:sz w:val="21"/>
                <w:szCs w:val="21"/>
              </w:rPr>
              <w:t>Architectural Services (541310)</w:t>
            </w:r>
          </w:p>
        </w:tc>
        <w:tc>
          <w:tcPr>
            <w:tcW w:w="900" w:type="dxa"/>
            <w:shd w:val="clear" w:color="auto" w:fill="auto"/>
            <w:noWrap/>
            <w:vAlign w:val="center"/>
          </w:tcPr>
          <w:p w14:paraId="3DB7F0E3" w14:textId="5159D3EA" w:rsidR="00943AAA" w:rsidRPr="00943AAA" w:rsidRDefault="00943AAA" w:rsidP="00943AAA">
            <w:pPr>
              <w:spacing w:after="0" w:line="240" w:lineRule="auto"/>
              <w:jc w:val="center"/>
              <w:rPr>
                <w:sz w:val="21"/>
                <w:szCs w:val="21"/>
              </w:rPr>
            </w:pPr>
            <w:r w:rsidRPr="00943AAA">
              <w:rPr>
                <w:sz w:val="21"/>
                <w:szCs w:val="21"/>
              </w:rPr>
              <w:t>1,518</w:t>
            </w:r>
          </w:p>
        </w:tc>
        <w:tc>
          <w:tcPr>
            <w:tcW w:w="900" w:type="dxa"/>
            <w:vAlign w:val="center"/>
          </w:tcPr>
          <w:p w14:paraId="54A1078F" w14:textId="35A4C33F" w:rsidR="00943AAA" w:rsidRPr="00943AAA" w:rsidRDefault="00943AAA" w:rsidP="00943AAA">
            <w:pPr>
              <w:spacing w:after="0" w:line="240" w:lineRule="auto"/>
              <w:jc w:val="center"/>
              <w:rPr>
                <w:sz w:val="21"/>
                <w:szCs w:val="21"/>
              </w:rPr>
            </w:pPr>
            <w:r w:rsidRPr="00943AAA">
              <w:rPr>
                <w:sz w:val="21"/>
                <w:szCs w:val="21"/>
              </w:rPr>
              <w:t>1,591</w:t>
            </w:r>
          </w:p>
        </w:tc>
        <w:tc>
          <w:tcPr>
            <w:tcW w:w="1170" w:type="dxa"/>
            <w:vAlign w:val="center"/>
          </w:tcPr>
          <w:p w14:paraId="40ABE3A6" w14:textId="7F443D3E" w:rsidR="00943AAA" w:rsidRPr="00943AAA" w:rsidRDefault="00943AAA" w:rsidP="00943AAA">
            <w:pPr>
              <w:spacing w:after="0" w:line="240" w:lineRule="auto"/>
              <w:jc w:val="center"/>
              <w:rPr>
                <w:sz w:val="21"/>
                <w:szCs w:val="21"/>
              </w:rPr>
            </w:pPr>
            <w:r w:rsidRPr="00943AAA">
              <w:rPr>
                <w:sz w:val="21"/>
                <w:szCs w:val="21"/>
              </w:rPr>
              <w:t>5%</w:t>
            </w:r>
          </w:p>
        </w:tc>
        <w:tc>
          <w:tcPr>
            <w:tcW w:w="900" w:type="dxa"/>
            <w:vAlign w:val="center"/>
          </w:tcPr>
          <w:p w14:paraId="1D4923F5" w14:textId="0EAFDCCA" w:rsidR="00943AAA" w:rsidRPr="00943AAA" w:rsidRDefault="00943AAA" w:rsidP="00943AAA">
            <w:pPr>
              <w:spacing w:after="0" w:line="240" w:lineRule="auto"/>
              <w:jc w:val="center"/>
              <w:rPr>
                <w:sz w:val="21"/>
                <w:szCs w:val="21"/>
              </w:rPr>
            </w:pPr>
            <w:r w:rsidRPr="00943AAA">
              <w:rPr>
                <w:sz w:val="21"/>
                <w:szCs w:val="21"/>
              </w:rPr>
              <w:t>31.0%</w:t>
            </w:r>
          </w:p>
        </w:tc>
      </w:tr>
      <w:tr w:rsidR="00943AAA" w:rsidRPr="00C035EC" w14:paraId="029B6824" w14:textId="77777777" w:rsidTr="00943AAA">
        <w:trPr>
          <w:trHeight w:val="288"/>
        </w:trPr>
        <w:tc>
          <w:tcPr>
            <w:tcW w:w="6477" w:type="dxa"/>
            <w:shd w:val="clear" w:color="auto" w:fill="auto"/>
            <w:noWrap/>
            <w:vAlign w:val="center"/>
          </w:tcPr>
          <w:p w14:paraId="6D23A99F" w14:textId="5EC5BED0" w:rsidR="00943AAA" w:rsidRPr="00943AAA" w:rsidRDefault="00943AAA" w:rsidP="00943AAA">
            <w:pPr>
              <w:spacing w:after="0" w:line="240" w:lineRule="auto"/>
              <w:rPr>
                <w:sz w:val="21"/>
                <w:szCs w:val="21"/>
              </w:rPr>
            </w:pPr>
            <w:r w:rsidRPr="00943AAA">
              <w:rPr>
                <w:sz w:val="21"/>
                <w:szCs w:val="21"/>
              </w:rPr>
              <w:t>Engineering Services (541330)</w:t>
            </w:r>
          </w:p>
        </w:tc>
        <w:tc>
          <w:tcPr>
            <w:tcW w:w="900" w:type="dxa"/>
            <w:shd w:val="clear" w:color="auto" w:fill="auto"/>
            <w:noWrap/>
            <w:vAlign w:val="center"/>
          </w:tcPr>
          <w:p w14:paraId="0C2F2530" w14:textId="2DCD2428" w:rsidR="00943AAA" w:rsidRPr="00943AAA" w:rsidRDefault="00943AAA" w:rsidP="00943AAA">
            <w:pPr>
              <w:spacing w:after="0" w:line="240" w:lineRule="auto"/>
              <w:jc w:val="center"/>
              <w:rPr>
                <w:sz w:val="21"/>
                <w:szCs w:val="21"/>
              </w:rPr>
            </w:pPr>
            <w:r w:rsidRPr="00943AAA">
              <w:rPr>
                <w:sz w:val="21"/>
                <w:szCs w:val="21"/>
              </w:rPr>
              <w:t>1,392</w:t>
            </w:r>
          </w:p>
        </w:tc>
        <w:tc>
          <w:tcPr>
            <w:tcW w:w="900" w:type="dxa"/>
            <w:vAlign w:val="center"/>
          </w:tcPr>
          <w:p w14:paraId="07B24F9F" w14:textId="016C986A" w:rsidR="00943AAA" w:rsidRPr="00943AAA" w:rsidRDefault="00943AAA" w:rsidP="00943AAA">
            <w:pPr>
              <w:spacing w:after="0" w:line="240" w:lineRule="auto"/>
              <w:jc w:val="center"/>
              <w:rPr>
                <w:sz w:val="21"/>
                <w:szCs w:val="21"/>
              </w:rPr>
            </w:pPr>
            <w:r w:rsidRPr="00943AAA">
              <w:rPr>
                <w:sz w:val="21"/>
                <w:szCs w:val="21"/>
              </w:rPr>
              <w:t>1,451</w:t>
            </w:r>
          </w:p>
        </w:tc>
        <w:tc>
          <w:tcPr>
            <w:tcW w:w="1170" w:type="dxa"/>
            <w:vAlign w:val="center"/>
          </w:tcPr>
          <w:p w14:paraId="5EA54E8B" w14:textId="640E9B27" w:rsidR="00943AAA" w:rsidRPr="00943AAA" w:rsidRDefault="00943AAA" w:rsidP="00943AAA">
            <w:pPr>
              <w:spacing w:after="0" w:line="240" w:lineRule="auto"/>
              <w:jc w:val="center"/>
              <w:rPr>
                <w:sz w:val="21"/>
                <w:szCs w:val="21"/>
              </w:rPr>
            </w:pPr>
            <w:r w:rsidRPr="00943AAA">
              <w:rPr>
                <w:sz w:val="21"/>
                <w:szCs w:val="21"/>
              </w:rPr>
              <w:t>4%</w:t>
            </w:r>
          </w:p>
        </w:tc>
        <w:tc>
          <w:tcPr>
            <w:tcW w:w="900" w:type="dxa"/>
            <w:vAlign w:val="center"/>
          </w:tcPr>
          <w:p w14:paraId="06C304CA" w14:textId="34559976" w:rsidR="00943AAA" w:rsidRPr="00943AAA" w:rsidRDefault="00943AAA" w:rsidP="00943AAA">
            <w:pPr>
              <w:spacing w:after="0" w:line="240" w:lineRule="auto"/>
              <w:jc w:val="center"/>
              <w:rPr>
                <w:sz w:val="21"/>
                <w:szCs w:val="21"/>
              </w:rPr>
            </w:pPr>
            <w:r w:rsidRPr="00943AAA">
              <w:rPr>
                <w:sz w:val="21"/>
                <w:szCs w:val="21"/>
              </w:rPr>
              <w:t>28.4%</w:t>
            </w:r>
          </w:p>
        </w:tc>
      </w:tr>
      <w:tr w:rsidR="00943AAA" w:rsidRPr="00C035EC" w14:paraId="494F8839" w14:textId="77777777" w:rsidTr="00943AAA">
        <w:trPr>
          <w:trHeight w:val="288"/>
        </w:trPr>
        <w:tc>
          <w:tcPr>
            <w:tcW w:w="6477" w:type="dxa"/>
            <w:shd w:val="clear" w:color="auto" w:fill="auto"/>
            <w:noWrap/>
            <w:vAlign w:val="center"/>
          </w:tcPr>
          <w:p w14:paraId="353D3C79" w14:textId="52ED05CE" w:rsidR="00943AAA" w:rsidRPr="00943AAA" w:rsidRDefault="00943AAA" w:rsidP="00943AAA">
            <w:pPr>
              <w:spacing w:after="0" w:line="240" w:lineRule="auto"/>
              <w:rPr>
                <w:sz w:val="21"/>
                <w:szCs w:val="21"/>
              </w:rPr>
            </w:pPr>
            <w:r w:rsidRPr="00943AAA">
              <w:rPr>
                <w:sz w:val="21"/>
                <w:szCs w:val="21"/>
              </w:rPr>
              <w:t>Landscape Architectural Services (541320)</w:t>
            </w:r>
          </w:p>
        </w:tc>
        <w:tc>
          <w:tcPr>
            <w:tcW w:w="900" w:type="dxa"/>
            <w:shd w:val="clear" w:color="auto" w:fill="auto"/>
            <w:noWrap/>
            <w:vAlign w:val="center"/>
          </w:tcPr>
          <w:p w14:paraId="0945C4F4" w14:textId="6A0483AE" w:rsidR="00943AAA" w:rsidRPr="00943AAA" w:rsidRDefault="00943AAA" w:rsidP="00943AAA">
            <w:pPr>
              <w:spacing w:after="0" w:line="240" w:lineRule="auto"/>
              <w:jc w:val="center"/>
              <w:rPr>
                <w:sz w:val="21"/>
                <w:szCs w:val="21"/>
              </w:rPr>
            </w:pPr>
            <w:r w:rsidRPr="00943AAA">
              <w:rPr>
                <w:sz w:val="21"/>
                <w:szCs w:val="21"/>
              </w:rPr>
              <w:t>337</w:t>
            </w:r>
          </w:p>
        </w:tc>
        <w:tc>
          <w:tcPr>
            <w:tcW w:w="900" w:type="dxa"/>
            <w:vAlign w:val="center"/>
          </w:tcPr>
          <w:p w14:paraId="54A173B2" w14:textId="4A3C8DDE" w:rsidR="00943AAA" w:rsidRPr="00943AAA" w:rsidRDefault="00943AAA" w:rsidP="00943AAA">
            <w:pPr>
              <w:spacing w:after="0" w:line="240" w:lineRule="auto"/>
              <w:jc w:val="center"/>
              <w:rPr>
                <w:sz w:val="21"/>
                <w:szCs w:val="21"/>
              </w:rPr>
            </w:pPr>
            <w:r w:rsidRPr="00943AAA">
              <w:rPr>
                <w:sz w:val="21"/>
                <w:szCs w:val="21"/>
              </w:rPr>
              <w:t>310</w:t>
            </w:r>
          </w:p>
        </w:tc>
        <w:tc>
          <w:tcPr>
            <w:tcW w:w="1170" w:type="dxa"/>
            <w:vAlign w:val="center"/>
          </w:tcPr>
          <w:p w14:paraId="50E05033" w14:textId="101B4775" w:rsidR="00943AAA" w:rsidRPr="00943AAA" w:rsidRDefault="00943AAA" w:rsidP="00943AAA">
            <w:pPr>
              <w:spacing w:after="0" w:line="240" w:lineRule="auto"/>
              <w:jc w:val="center"/>
              <w:rPr>
                <w:color w:val="FF0000"/>
                <w:sz w:val="21"/>
                <w:szCs w:val="21"/>
              </w:rPr>
            </w:pPr>
            <w:r w:rsidRPr="00943AAA">
              <w:rPr>
                <w:color w:val="FF0000"/>
                <w:sz w:val="21"/>
                <w:szCs w:val="21"/>
              </w:rPr>
              <w:t xml:space="preserve"> (8%)</w:t>
            </w:r>
          </w:p>
        </w:tc>
        <w:tc>
          <w:tcPr>
            <w:tcW w:w="900" w:type="dxa"/>
            <w:vAlign w:val="center"/>
          </w:tcPr>
          <w:p w14:paraId="48719AE1" w14:textId="019103C3" w:rsidR="00943AAA" w:rsidRPr="00943AAA" w:rsidRDefault="00943AAA" w:rsidP="00943AAA">
            <w:pPr>
              <w:spacing w:after="0" w:line="240" w:lineRule="auto"/>
              <w:jc w:val="center"/>
              <w:rPr>
                <w:sz w:val="21"/>
                <w:szCs w:val="21"/>
              </w:rPr>
            </w:pPr>
            <w:r w:rsidRPr="00943AAA">
              <w:rPr>
                <w:sz w:val="21"/>
                <w:szCs w:val="21"/>
              </w:rPr>
              <w:t>6.8%</w:t>
            </w:r>
          </w:p>
        </w:tc>
      </w:tr>
      <w:tr w:rsidR="00943AAA" w:rsidRPr="00C035EC" w14:paraId="0A69AB47" w14:textId="77777777" w:rsidTr="00943AAA">
        <w:trPr>
          <w:trHeight w:val="288"/>
        </w:trPr>
        <w:tc>
          <w:tcPr>
            <w:tcW w:w="6477" w:type="dxa"/>
            <w:shd w:val="clear" w:color="auto" w:fill="auto"/>
            <w:noWrap/>
            <w:vAlign w:val="center"/>
          </w:tcPr>
          <w:p w14:paraId="0B29CE6C" w14:textId="334A026B" w:rsidR="00943AAA" w:rsidRPr="00943AAA" w:rsidRDefault="00943AAA" w:rsidP="00943AAA">
            <w:pPr>
              <w:spacing w:after="0" w:line="240" w:lineRule="auto"/>
              <w:rPr>
                <w:sz w:val="21"/>
                <w:szCs w:val="21"/>
              </w:rPr>
            </w:pPr>
            <w:r w:rsidRPr="00943AAA">
              <w:rPr>
                <w:sz w:val="21"/>
                <w:szCs w:val="21"/>
              </w:rPr>
              <w:t>Surveying and Mapping (except Geophysical) Services (541370)</w:t>
            </w:r>
          </w:p>
        </w:tc>
        <w:tc>
          <w:tcPr>
            <w:tcW w:w="900" w:type="dxa"/>
            <w:shd w:val="clear" w:color="auto" w:fill="auto"/>
            <w:noWrap/>
            <w:vAlign w:val="center"/>
          </w:tcPr>
          <w:p w14:paraId="5DE0C54C" w14:textId="394B8DA7" w:rsidR="00943AAA" w:rsidRPr="00943AAA" w:rsidRDefault="00943AAA" w:rsidP="00943AAA">
            <w:pPr>
              <w:spacing w:after="0" w:line="240" w:lineRule="auto"/>
              <w:jc w:val="center"/>
              <w:rPr>
                <w:sz w:val="21"/>
                <w:szCs w:val="21"/>
              </w:rPr>
            </w:pPr>
            <w:r w:rsidRPr="00943AAA">
              <w:rPr>
                <w:sz w:val="21"/>
                <w:szCs w:val="21"/>
              </w:rPr>
              <w:t>174</w:t>
            </w:r>
          </w:p>
        </w:tc>
        <w:tc>
          <w:tcPr>
            <w:tcW w:w="900" w:type="dxa"/>
            <w:vAlign w:val="center"/>
          </w:tcPr>
          <w:p w14:paraId="12FDDA11" w14:textId="2286094A" w:rsidR="00943AAA" w:rsidRPr="00943AAA" w:rsidRDefault="00943AAA" w:rsidP="00943AAA">
            <w:pPr>
              <w:spacing w:after="0" w:line="240" w:lineRule="auto"/>
              <w:jc w:val="center"/>
              <w:rPr>
                <w:sz w:val="21"/>
                <w:szCs w:val="21"/>
              </w:rPr>
            </w:pPr>
            <w:r w:rsidRPr="00943AAA">
              <w:rPr>
                <w:sz w:val="21"/>
                <w:szCs w:val="21"/>
              </w:rPr>
              <w:t>185</w:t>
            </w:r>
          </w:p>
        </w:tc>
        <w:tc>
          <w:tcPr>
            <w:tcW w:w="1170" w:type="dxa"/>
            <w:vAlign w:val="center"/>
          </w:tcPr>
          <w:p w14:paraId="2FA36F68" w14:textId="0B1F0DF0" w:rsidR="00943AAA" w:rsidRPr="00943AAA" w:rsidRDefault="00943AAA" w:rsidP="00943AAA">
            <w:pPr>
              <w:spacing w:after="0" w:line="240" w:lineRule="auto"/>
              <w:jc w:val="center"/>
              <w:rPr>
                <w:color w:val="FF0000"/>
                <w:sz w:val="21"/>
                <w:szCs w:val="21"/>
              </w:rPr>
            </w:pPr>
            <w:r w:rsidRPr="00943AAA">
              <w:rPr>
                <w:sz w:val="21"/>
                <w:szCs w:val="21"/>
              </w:rPr>
              <w:t>6%</w:t>
            </w:r>
          </w:p>
        </w:tc>
        <w:tc>
          <w:tcPr>
            <w:tcW w:w="900" w:type="dxa"/>
            <w:vAlign w:val="center"/>
          </w:tcPr>
          <w:p w14:paraId="2BF5A939" w14:textId="4166708D" w:rsidR="00943AAA" w:rsidRPr="00943AAA" w:rsidRDefault="00943AAA" w:rsidP="00943AAA">
            <w:pPr>
              <w:spacing w:after="0" w:line="240" w:lineRule="auto"/>
              <w:jc w:val="center"/>
              <w:rPr>
                <w:sz w:val="21"/>
                <w:szCs w:val="21"/>
              </w:rPr>
            </w:pPr>
            <w:r w:rsidRPr="00943AAA">
              <w:rPr>
                <w:sz w:val="21"/>
                <w:szCs w:val="21"/>
              </w:rPr>
              <w:t>3.6%</w:t>
            </w:r>
          </w:p>
        </w:tc>
      </w:tr>
      <w:tr w:rsidR="00943AAA" w:rsidRPr="00C035EC" w14:paraId="3BD4BDFA" w14:textId="77777777" w:rsidTr="00943AAA">
        <w:trPr>
          <w:trHeight w:val="288"/>
        </w:trPr>
        <w:tc>
          <w:tcPr>
            <w:tcW w:w="6477" w:type="dxa"/>
            <w:shd w:val="clear" w:color="auto" w:fill="auto"/>
            <w:noWrap/>
            <w:vAlign w:val="center"/>
          </w:tcPr>
          <w:p w14:paraId="70C6A72A" w14:textId="0BF2748C" w:rsidR="00943AAA" w:rsidRPr="00943AAA" w:rsidRDefault="00943AAA" w:rsidP="00943AAA">
            <w:pPr>
              <w:spacing w:after="0" w:line="240" w:lineRule="auto"/>
              <w:rPr>
                <w:sz w:val="21"/>
                <w:szCs w:val="21"/>
              </w:rPr>
            </w:pPr>
            <w:r w:rsidRPr="00943AAA">
              <w:rPr>
                <w:sz w:val="21"/>
                <w:szCs w:val="21"/>
              </w:rPr>
              <w:t>Building Inspection Services (541350)</w:t>
            </w:r>
          </w:p>
        </w:tc>
        <w:tc>
          <w:tcPr>
            <w:tcW w:w="900" w:type="dxa"/>
            <w:shd w:val="clear" w:color="auto" w:fill="auto"/>
            <w:noWrap/>
            <w:vAlign w:val="center"/>
          </w:tcPr>
          <w:p w14:paraId="1007F5A4" w14:textId="6555C5F4" w:rsidR="00943AAA" w:rsidRPr="00943AAA" w:rsidRDefault="00943AAA" w:rsidP="00943AAA">
            <w:pPr>
              <w:spacing w:after="0" w:line="240" w:lineRule="auto"/>
              <w:jc w:val="center"/>
              <w:rPr>
                <w:sz w:val="21"/>
                <w:szCs w:val="21"/>
              </w:rPr>
            </w:pPr>
            <w:r w:rsidRPr="00943AAA">
              <w:rPr>
                <w:sz w:val="21"/>
                <w:szCs w:val="21"/>
              </w:rPr>
              <w:t>128</w:t>
            </w:r>
          </w:p>
        </w:tc>
        <w:tc>
          <w:tcPr>
            <w:tcW w:w="900" w:type="dxa"/>
            <w:vAlign w:val="center"/>
          </w:tcPr>
          <w:p w14:paraId="1C673FF7" w14:textId="3112DE49" w:rsidR="00943AAA" w:rsidRPr="00943AAA" w:rsidRDefault="00943AAA" w:rsidP="00943AAA">
            <w:pPr>
              <w:spacing w:after="0" w:line="240" w:lineRule="auto"/>
              <w:jc w:val="center"/>
              <w:rPr>
                <w:sz w:val="21"/>
                <w:szCs w:val="21"/>
              </w:rPr>
            </w:pPr>
            <w:r w:rsidRPr="00943AAA">
              <w:rPr>
                <w:sz w:val="21"/>
                <w:szCs w:val="21"/>
              </w:rPr>
              <w:t>142</w:t>
            </w:r>
          </w:p>
        </w:tc>
        <w:tc>
          <w:tcPr>
            <w:tcW w:w="1170" w:type="dxa"/>
            <w:vAlign w:val="center"/>
          </w:tcPr>
          <w:p w14:paraId="400DA0BA" w14:textId="115797C5" w:rsidR="00943AAA" w:rsidRPr="00943AAA" w:rsidRDefault="00943AAA" w:rsidP="00943AAA">
            <w:pPr>
              <w:spacing w:after="0" w:line="240" w:lineRule="auto"/>
              <w:jc w:val="center"/>
              <w:rPr>
                <w:sz w:val="21"/>
                <w:szCs w:val="21"/>
              </w:rPr>
            </w:pPr>
            <w:r w:rsidRPr="00943AAA">
              <w:rPr>
                <w:sz w:val="21"/>
                <w:szCs w:val="21"/>
              </w:rPr>
              <w:t>11%</w:t>
            </w:r>
          </w:p>
        </w:tc>
        <w:tc>
          <w:tcPr>
            <w:tcW w:w="900" w:type="dxa"/>
            <w:vAlign w:val="center"/>
          </w:tcPr>
          <w:p w14:paraId="65DBC9AC" w14:textId="32129987" w:rsidR="00943AAA" w:rsidRPr="00943AAA" w:rsidRDefault="00943AAA" w:rsidP="00943AAA">
            <w:pPr>
              <w:spacing w:after="0" w:line="240" w:lineRule="auto"/>
              <w:jc w:val="center"/>
              <w:rPr>
                <w:sz w:val="21"/>
                <w:szCs w:val="21"/>
              </w:rPr>
            </w:pPr>
            <w:r w:rsidRPr="00943AAA">
              <w:rPr>
                <w:sz w:val="21"/>
                <w:szCs w:val="21"/>
              </w:rPr>
              <w:t>2.6%</w:t>
            </w:r>
          </w:p>
        </w:tc>
      </w:tr>
      <w:tr w:rsidR="00943AAA" w:rsidRPr="00C035EC" w14:paraId="74939A76" w14:textId="77777777" w:rsidTr="00943AAA">
        <w:trPr>
          <w:trHeight w:val="288"/>
        </w:trPr>
        <w:tc>
          <w:tcPr>
            <w:tcW w:w="6477" w:type="dxa"/>
            <w:shd w:val="clear" w:color="auto" w:fill="auto"/>
            <w:noWrap/>
            <w:vAlign w:val="center"/>
          </w:tcPr>
          <w:p w14:paraId="6B88E846" w14:textId="0F97ED59" w:rsidR="00943AAA" w:rsidRPr="00943AAA" w:rsidRDefault="00943AAA" w:rsidP="00943AAA">
            <w:pPr>
              <w:spacing w:after="0" w:line="240" w:lineRule="auto"/>
              <w:rPr>
                <w:sz w:val="21"/>
                <w:szCs w:val="21"/>
              </w:rPr>
            </w:pPr>
            <w:r w:rsidRPr="00943AAA">
              <w:rPr>
                <w:sz w:val="21"/>
                <w:szCs w:val="21"/>
              </w:rPr>
              <w:lastRenderedPageBreak/>
              <w:t>Commercial and Institutional Building Construction (236220)</w:t>
            </w:r>
          </w:p>
        </w:tc>
        <w:tc>
          <w:tcPr>
            <w:tcW w:w="900" w:type="dxa"/>
            <w:shd w:val="clear" w:color="auto" w:fill="auto"/>
            <w:noWrap/>
            <w:vAlign w:val="center"/>
          </w:tcPr>
          <w:p w14:paraId="7E43B811" w14:textId="0E83967E" w:rsidR="00943AAA" w:rsidRPr="00943AAA" w:rsidRDefault="00943AAA" w:rsidP="00943AAA">
            <w:pPr>
              <w:spacing w:after="0" w:line="240" w:lineRule="auto"/>
              <w:jc w:val="center"/>
              <w:rPr>
                <w:sz w:val="21"/>
                <w:szCs w:val="21"/>
              </w:rPr>
            </w:pPr>
            <w:r w:rsidRPr="00943AAA">
              <w:rPr>
                <w:sz w:val="21"/>
                <w:szCs w:val="21"/>
              </w:rPr>
              <w:t>86</w:t>
            </w:r>
          </w:p>
        </w:tc>
        <w:tc>
          <w:tcPr>
            <w:tcW w:w="900" w:type="dxa"/>
            <w:vAlign w:val="center"/>
          </w:tcPr>
          <w:p w14:paraId="06F96116" w14:textId="1B298B03" w:rsidR="00943AAA" w:rsidRPr="00943AAA" w:rsidRDefault="00943AAA" w:rsidP="00943AAA">
            <w:pPr>
              <w:spacing w:after="0" w:line="240" w:lineRule="auto"/>
              <w:jc w:val="center"/>
              <w:rPr>
                <w:sz w:val="21"/>
                <w:szCs w:val="21"/>
              </w:rPr>
            </w:pPr>
            <w:r w:rsidRPr="00943AAA">
              <w:rPr>
                <w:sz w:val="21"/>
                <w:szCs w:val="21"/>
              </w:rPr>
              <w:t>93</w:t>
            </w:r>
          </w:p>
        </w:tc>
        <w:tc>
          <w:tcPr>
            <w:tcW w:w="1170" w:type="dxa"/>
            <w:vAlign w:val="center"/>
          </w:tcPr>
          <w:p w14:paraId="280E34AD" w14:textId="1640838F" w:rsidR="00943AAA" w:rsidRPr="00943AAA" w:rsidRDefault="00943AAA" w:rsidP="00943AAA">
            <w:pPr>
              <w:spacing w:after="0" w:line="240" w:lineRule="auto"/>
              <w:jc w:val="center"/>
              <w:rPr>
                <w:sz w:val="21"/>
                <w:szCs w:val="21"/>
              </w:rPr>
            </w:pPr>
            <w:r w:rsidRPr="00943AAA">
              <w:rPr>
                <w:sz w:val="21"/>
                <w:szCs w:val="21"/>
              </w:rPr>
              <w:t>8%</w:t>
            </w:r>
          </w:p>
        </w:tc>
        <w:tc>
          <w:tcPr>
            <w:tcW w:w="900" w:type="dxa"/>
            <w:vAlign w:val="center"/>
          </w:tcPr>
          <w:p w14:paraId="4407A6B7" w14:textId="5E9BB5B3" w:rsidR="00943AAA" w:rsidRPr="00943AAA" w:rsidRDefault="00943AAA" w:rsidP="00943AAA">
            <w:pPr>
              <w:spacing w:after="0" w:line="240" w:lineRule="auto"/>
              <w:jc w:val="center"/>
              <w:rPr>
                <w:sz w:val="21"/>
                <w:szCs w:val="21"/>
              </w:rPr>
            </w:pPr>
            <w:r w:rsidRPr="00943AAA">
              <w:rPr>
                <w:sz w:val="21"/>
                <w:szCs w:val="21"/>
              </w:rPr>
              <w:t>1.8%</w:t>
            </w:r>
          </w:p>
        </w:tc>
      </w:tr>
      <w:tr w:rsidR="00943AAA" w:rsidRPr="00C035EC" w14:paraId="49FEB0EB" w14:textId="77777777" w:rsidTr="00943AAA">
        <w:trPr>
          <w:trHeight w:val="288"/>
        </w:trPr>
        <w:tc>
          <w:tcPr>
            <w:tcW w:w="6477" w:type="dxa"/>
            <w:shd w:val="clear" w:color="auto" w:fill="auto"/>
            <w:noWrap/>
            <w:vAlign w:val="center"/>
          </w:tcPr>
          <w:p w14:paraId="5D9994DB" w14:textId="243B2CBC" w:rsidR="00943AAA" w:rsidRPr="00943AAA" w:rsidRDefault="00943AAA" w:rsidP="00943AAA">
            <w:pPr>
              <w:spacing w:after="0" w:line="240" w:lineRule="auto"/>
              <w:rPr>
                <w:sz w:val="21"/>
                <w:szCs w:val="21"/>
              </w:rPr>
            </w:pPr>
            <w:r w:rsidRPr="00943AAA">
              <w:rPr>
                <w:sz w:val="21"/>
                <w:szCs w:val="21"/>
              </w:rPr>
              <w:t>Local Government, Excluding Education and Hospitals (903999)</w:t>
            </w:r>
          </w:p>
        </w:tc>
        <w:tc>
          <w:tcPr>
            <w:tcW w:w="900" w:type="dxa"/>
            <w:shd w:val="clear" w:color="auto" w:fill="auto"/>
            <w:noWrap/>
            <w:vAlign w:val="center"/>
          </w:tcPr>
          <w:p w14:paraId="67F0764A" w14:textId="04E314FF" w:rsidR="00943AAA" w:rsidRPr="00943AAA" w:rsidRDefault="00943AAA" w:rsidP="00943AAA">
            <w:pPr>
              <w:spacing w:after="0" w:line="240" w:lineRule="auto"/>
              <w:jc w:val="center"/>
              <w:rPr>
                <w:sz w:val="21"/>
                <w:szCs w:val="21"/>
              </w:rPr>
            </w:pPr>
            <w:r w:rsidRPr="00943AAA">
              <w:rPr>
                <w:sz w:val="21"/>
                <w:szCs w:val="21"/>
              </w:rPr>
              <w:t>84</w:t>
            </w:r>
          </w:p>
        </w:tc>
        <w:tc>
          <w:tcPr>
            <w:tcW w:w="900" w:type="dxa"/>
            <w:vAlign w:val="center"/>
          </w:tcPr>
          <w:p w14:paraId="0EF6E1D5" w14:textId="722FEDA7" w:rsidR="00943AAA" w:rsidRPr="00943AAA" w:rsidRDefault="00943AAA" w:rsidP="00943AAA">
            <w:pPr>
              <w:spacing w:after="0" w:line="240" w:lineRule="auto"/>
              <w:jc w:val="center"/>
              <w:rPr>
                <w:sz w:val="21"/>
                <w:szCs w:val="21"/>
              </w:rPr>
            </w:pPr>
            <w:r w:rsidRPr="00943AAA">
              <w:rPr>
                <w:sz w:val="21"/>
                <w:szCs w:val="21"/>
              </w:rPr>
              <w:t>85</w:t>
            </w:r>
          </w:p>
        </w:tc>
        <w:tc>
          <w:tcPr>
            <w:tcW w:w="1170" w:type="dxa"/>
            <w:vAlign w:val="center"/>
          </w:tcPr>
          <w:p w14:paraId="30425FE7" w14:textId="7A683527" w:rsidR="00943AAA" w:rsidRPr="00943AAA" w:rsidRDefault="00943AAA" w:rsidP="00943AAA">
            <w:pPr>
              <w:spacing w:after="0" w:line="240" w:lineRule="auto"/>
              <w:jc w:val="center"/>
              <w:rPr>
                <w:sz w:val="21"/>
                <w:szCs w:val="21"/>
              </w:rPr>
            </w:pPr>
            <w:r w:rsidRPr="00943AAA">
              <w:rPr>
                <w:sz w:val="21"/>
                <w:szCs w:val="21"/>
              </w:rPr>
              <w:t>1%</w:t>
            </w:r>
          </w:p>
        </w:tc>
        <w:tc>
          <w:tcPr>
            <w:tcW w:w="900" w:type="dxa"/>
            <w:vAlign w:val="center"/>
          </w:tcPr>
          <w:p w14:paraId="7D65EB3E" w14:textId="4F4A2D79" w:rsidR="00943AAA" w:rsidRPr="00943AAA" w:rsidRDefault="00943AAA" w:rsidP="00943AAA">
            <w:pPr>
              <w:spacing w:after="0" w:line="240" w:lineRule="auto"/>
              <w:jc w:val="center"/>
              <w:rPr>
                <w:sz w:val="21"/>
                <w:szCs w:val="21"/>
              </w:rPr>
            </w:pPr>
            <w:r w:rsidRPr="00943AAA">
              <w:rPr>
                <w:sz w:val="21"/>
                <w:szCs w:val="21"/>
              </w:rPr>
              <w:t>1.7%</w:t>
            </w:r>
          </w:p>
        </w:tc>
      </w:tr>
      <w:tr w:rsidR="00943AAA" w:rsidRPr="00C035EC" w14:paraId="25690D25" w14:textId="77777777" w:rsidTr="00943AAA">
        <w:trPr>
          <w:trHeight w:val="288"/>
        </w:trPr>
        <w:tc>
          <w:tcPr>
            <w:tcW w:w="6477" w:type="dxa"/>
            <w:shd w:val="clear" w:color="auto" w:fill="auto"/>
            <w:noWrap/>
            <w:vAlign w:val="center"/>
          </w:tcPr>
          <w:p w14:paraId="4AD609E7" w14:textId="26CE8027" w:rsidR="00943AAA" w:rsidRPr="00943AAA" w:rsidRDefault="00943AAA" w:rsidP="00943AAA">
            <w:pPr>
              <w:spacing w:after="0" w:line="240" w:lineRule="auto"/>
              <w:rPr>
                <w:sz w:val="21"/>
                <w:szCs w:val="21"/>
              </w:rPr>
            </w:pPr>
            <w:r w:rsidRPr="00943AAA">
              <w:rPr>
                <w:sz w:val="21"/>
                <w:szCs w:val="21"/>
              </w:rPr>
              <w:t>Residential Remodelers (236118)</w:t>
            </w:r>
          </w:p>
        </w:tc>
        <w:tc>
          <w:tcPr>
            <w:tcW w:w="900" w:type="dxa"/>
            <w:shd w:val="clear" w:color="auto" w:fill="auto"/>
            <w:noWrap/>
            <w:vAlign w:val="center"/>
          </w:tcPr>
          <w:p w14:paraId="1046B74A" w14:textId="21E69F6C" w:rsidR="00943AAA" w:rsidRPr="00943AAA" w:rsidRDefault="00943AAA" w:rsidP="00943AAA">
            <w:pPr>
              <w:spacing w:after="0" w:line="240" w:lineRule="auto"/>
              <w:jc w:val="center"/>
              <w:rPr>
                <w:sz w:val="21"/>
                <w:szCs w:val="21"/>
              </w:rPr>
            </w:pPr>
            <w:r w:rsidRPr="00943AAA">
              <w:rPr>
                <w:sz w:val="21"/>
                <w:szCs w:val="21"/>
              </w:rPr>
              <w:t>82</w:t>
            </w:r>
          </w:p>
        </w:tc>
        <w:tc>
          <w:tcPr>
            <w:tcW w:w="900" w:type="dxa"/>
            <w:vAlign w:val="center"/>
          </w:tcPr>
          <w:p w14:paraId="03F25998" w14:textId="4149018C" w:rsidR="00943AAA" w:rsidRPr="00943AAA" w:rsidRDefault="00943AAA" w:rsidP="00943AAA">
            <w:pPr>
              <w:spacing w:after="0" w:line="240" w:lineRule="auto"/>
              <w:jc w:val="center"/>
              <w:rPr>
                <w:sz w:val="21"/>
                <w:szCs w:val="21"/>
              </w:rPr>
            </w:pPr>
            <w:r w:rsidRPr="00943AAA">
              <w:rPr>
                <w:sz w:val="21"/>
                <w:szCs w:val="21"/>
              </w:rPr>
              <w:t>85</w:t>
            </w:r>
          </w:p>
        </w:tc>
        <w:tc>
          <w:tcPr>
            <w:tcW w:w="1170" w:type="dxa"/>
            <w:vAlign w:val="center"/>
          </w:tcPr>
          <w:p w14:paraId="0363C92E" w14:textId="62D03382" w:rsidR="00943AAA" w:rsidRPr="00943AAA" w:rsidRDefault="00943AAA" w:rsidP="00943AAA">
            <w:pPr>
              <w:spacing w:after="0" w:line="240" w:lineRule="auto"/>
              <w:jc w:val="center"/>
              <w:rPr>
                <w:sz w:val="21"/>
                <w:szCs w:val="21"/>
              </w:rPr>
            </w:pPr>
            <w:r w:rsidRPr="00943AAA">
              <w:rPr>
                <w:sz w:val="21"/>
                <w:szCs w:val="21"/>
              </w:rPr>
              <w:t>4%</w:t>
            </w:r>
          </w:p>
        </w:tc>
        <w:tc>
          <w:tcPr>
            <w:tcW w:w="900" w:type="dxa"/>
            <w:vAlign w:val="center"/>
          </w:tcPr>
          <w:p w14:paraId="26299C97" w14:textId="1D5FA943" w:rsidR="00943AAA" w:rsidRPr="00943AAA" w:rsidRDefault="00943AAA" w:rsidP="00943AAA">
            <w:pPr>
              <w:spacing w:after="0" w:line="240" w:lineRule="auto"/>
              <w:jc w:val="center"/>
              <w:rPr>
                <w:sz w:val="21"/>
                <w:szCs w:val="21"/>
              </w:rPr>
            </w:pPr>
            <w:r w:rsidRPr="00943AAA">
              <w:rPr>
                <w:sz w:val="21"/>
                <w:szCs w:val="21"/>
              </w:rPr>
              <w:t>1.6%</w:t>
            </w:r>
          </w:p>
        </w:tc>
      </w:tr>
      <w:tr w:rsidR="00943AAA" w:rsidRPr="00C035EC" w14:paraId="425E7AF5" w14:textId="77777777" w:rsidTr="00943AAA">
        <w:trPr>
          <w:trHeight w:val="288"/>
        </w:trPr>
        <w:tc>
          <w:tcPr>
            <w:tcW w:w="6477" w:type="dxa"/>
            <w:shd w:val="clear" w:color="auto" w:fill="auto"/>
            <w:noWrap/>
            <w:vAlign w:val="center"/>
          </w:tcPr>
          <w:p w14:paraId="4A2A1870" w14:textId="18E4C308" w:rsidR="00943AAA" w:rsidRPr="00943AAA" w:rsidRDefault="00943AAA" w:rsidP="00943AAA">
            <w:pPr>
              <w:spacing w:after="0" w:line="240" w:lineRule="auto"/>
              <w:rPr>
                <w:sz w:val="21"/>
                <w:szCs w:val="21"/>
              </w:rPr>
            </w:pPr>
            <w:r w:rsidRPr="00943AAA">
              <w:rPr>
                <w:sz w:val="21"/>
                <w:szCs w:val="21"/>
              </w:rPr>
              <w:t>New Single-Family Housing Construction (except For-Sale Builders) (236115)</w:t>
            </w:r>
          </w:p>
        </w:tc>
        <w:tc>
          <w:tcPr>
            <w:tcW w:w="900" w:type="dxa"/>
            <w:shd w:val="clear" w:color="auto" w:fill="auto"/>
            <w:noWrap/>
            <w:vAlign w:val="center"/>
          </w:tcPr>
          <w:p w14:paraId="4BF84BEA" w14:textId="6EC0092A" w:rsidR="00943AAA" w:rsidRPr="00943AAA" w:rsidRDefault="00943AAA" w:rsidP="00943AAA">
            <w:pPr>
              <w:spacing w:after="0" w:line="240" w:lineRule="auto"/>
              <w:jc w:val="center"/>
              <w:rPr>
                <w:sz w:val="21"/>
                <w:szCs w:val="21"/>
              </w:rPr>
            </w:pPr>
            <w:r w:rsidRPr="00943AAA">
              <w:rPr>
                <w:sz w:val="21"/>
                <w:szCs w:val="21"/>
              </w:rPr>
              <w:t>76</w:t>
            </w:r>
          </w:p>
        </w:tc>
        <w:tc>
          <w:tcPr>
            <w:tcW w:w="900" w:type="dxa"/>
            <w:vAlign w:val="center"/>
          </w:tcPr>
          <w:p w14:paraId="0F8537F0" w14:textId="3DBDB27F" w:rsidR="00943AAA" w:rsidRPr="00943AAA" w:rsidRDefault="00943AAA" w:rsidP="00943AAA">
            <w:pPr>
              <w:spacing w:after="0" w:line="240" w:lineRule="auto"/>
              <w:jc w:val="center"/>
              <w:rPr>
                <w:sz w:val="21"/>
                <w:szCs w:val="21"/>
              </w:rPr>
            </w:pPr>
            <w:r w:rsidRPr="00943AAA">
              <w:rPr>
                <w:sz w:val="21"/>
                <w:szCs w:val="21"/>
              </w:rPr>
              <w:t>71</w:t>
            </w:r>
          </w:p>
        </w:tc>
        <w:tc>
          <w:tcPr>
            <w:tcW w:w="1170" w:type="dxa"/>
            <w:vAlign w:val="center"/>
          </w:tcPr>
          <w:p w14:paraId="04BFA332" w14:textId="075692AD" w:rsidR="00943AAA" w:rsidRPr="00943AAA" w:rsidRDefault="00943AAA" w:rsidP="00943AAA">
            <w:pPr>
              <w:spacing w:after="0" w:line="240" w:lineRule="auto"/>
              <w:jc w:val="center"/>
              <w:rPr>
                <w:sz w:val="21"/>
                <w:szCs w:val="21"/>
              </w:rPr>
            </w:pPr>
            <w:r w:rsidRPr="00943AAA">
              <w:rPr>
                <w:color w:val="FF0000"/>
                <w:sz w:val="21"/>
                <w:szCs w:val="21"/>
              </w:rPr>
              <w:t xml:space="preserve"> (7%)</w:t>
            </w:r>
          </w:p>
        </w:tc>
        <w:tc>
          <w:tcPr>
            <w:tcW w:w="900" w:type="dxa"/>
            <w:vAlign w:val="center"/>
          </w:tcPr>
          <w:p w14:paraId="46E460B3" w14:textId="4CE0B821" w:rsidR="00943AAA" w:rsidRPr="00943AAA" w:rsidRDefault="00943AAA" w:rsidP="00943AAA">
            <w:pPr>
              <w:spacing w:after="0" w:line="240" w:lineRule="auto"/>
              <w:jc w:val="center"/>
              <w:rPr>
                <w:sz w:val="21"/>
                <w:szCs w:val="21"/>
              </w:rPr>
            </w:pPr>
            <w:r w:rsidRPr="00943AAA">
              <w:rPr>
                <w:sz w:val="21"/>
                <w:szCs w:val="21"/>
              </w:rPr>
              <w:t>1.5%</w:t>
            </w:r>
          </w:p>
        </w:tc>
      </w:tr>
      <w:tr w:rsidR="00943AAA" w:rsidRPr="00C035EC" w14:paraId="2879C503" w14:textId="77777777" w:rsidTr="00943AAA">
        <w:trPr>
          <w:trHeight w:val="288"/>
        </w:trPr>
        <w:tc>
          <w:tcPr>
            <w:tcW w:w="6477" w:type="dxa"/>
            <w:shd w:val="clear" w:color="auto" w:fill="auto"/>
            <w:noWrap/>
            <w:vAlign w:val="center"/>
          </w:tcPr>
          <w:p w14:paraId="3D9FF13B" w14:textId="20363764" w:rsidR="00943AAA" w:rsidRPr="00943AAA" w:rsidRDefault="00943AAA" w:rsidP="00943AAA">
            <w:pPr>
              <w:spacing w:after="0" w:line="240" w:lineRule="auto"/>
              <w:rPr>
                <w:sz w:val="21"/>
                <w:szCs w:val="21"/>
              </w:rPr>
            </w:pPr>
            <w:r w:rsidRPr="00943AAA">
              <w:rPr>
                <w:sz w:val="21"/>
                <w:szCs w:val="21"/>
              </w:rPr>
              <w:t>Plumbing, Heating, and Air-Conditioning Contractors (238220)</w:t>
            </w:r>
          </w:p>
        </w:tc>
        <w:tc>
          <w:tcPr>
            <w:tcW w:w="900" w:type="dxa"/>
            <w:shd w:val="clear" w:color="auto" w:fill="auto"/>
            <w:noWrap/>
            <w:vAlign w:val="center"/>
          </w:tcPr>
          <w:p w14:paraId="3BF63150" w14:textId="6AA28F88" w:rsidR="00943AAA" w:rsidRPr="00943AAA" w:rsidRDefault="00943AAA" w:rsidP="00943AAA">
            <w:pPr>
              <w:spacing w:after="0" w:line="240" w:lineRule="auto"/>
              <w:jc w:val="center"/>
              <w:rPr>
                <w:sz w:val="21"/>
                <w:szCs w:val="21"/>
              </w:rPr>
            </w:pPr>
            <w:r w:rsidRPr="00943AAA">
              <w:rPr>
                <w:sz w:val="21"/>
                <w:szCs w:val="21"/>
              </w:rPr>
              <w:t>77</w:t>
            </w:r>
          </w:p>
        </w:tc>
        <w:tc>
          <w:tcPr>
            <w:tcW w:w="900" w:type="dxa"/>
            <w:vAlign w:val="center"/>
          </w:tcPr>
          <w:p w14:paraId="6ECE8B79" w14:textId="5619B649" w:rsidR="00943AAA" w:rsidRPr="00943AAA" w:rsidRDefault="00943AAA" w:rsidP="00943AAA">
            <w:pPr>
              <w:spacing w:after="0" w:line="240" w:lineRule="auto"/>
              <w:jc w:val="center"/>
              <w:rPr>
                <w:sz w:val="21"/>
                <w:szCs w:val="21"/>
              </w:rPr>
            </w:pPr>
            <w:r w:rsidRPr="00943AAA">
              <w:rPr>
                <w:sz w:val="21"/>
                <w:szCs w:val="21"/>
              </w:rPr>
              <w:t>82</w:t>
            </w:r>
          </w:p>
        </w:tc>
        <w:tc>
          <w:tcPr>
            <w:tcW w:w="1170" w:type="dxa"/>
            <w:vAlign w:val="center"/>
          </w:tcPr>
          <w:p w14:paraId="04C990C1" w14:textId="5D4B406F" w:rsidR="00943AAA" w:rsidRPr="00943AAA" w:rsidRDefault="00943AAA" w:rsidP="00943AAA">
            <w:pPr>
              <w:spacing w:after="0" w:line="240" w:lineRule="auto"/>
              <w:jc w:val="center"/>
              <w:rPr>
                <w:sz w:val="21"/>
                <w:szCs w:val="21"/>
              </w:rPr>
            </w:pPr>
            <w:r w:rsidRPr="00943AAA">
              <w:rPr>
                <w:sz w:val="21"/>
                <w:szCs w:val="21"/>
              </w:rPr>
              <w:t>6%</w:t>
            </w:r>
          </w:p>
        </w:tc>
        <w:tc>
          <w:tcPr>
            <w:tcW w:w="900" w:type="dxa"/>
            <w:vAlign w:val="center"/>
          </w:tcPr>
          <w:p w14:paraId="43C2EFE4" w14:textId="64AB9BBD" w:rsidR="00943AAA" w:rsidRPr="00943AAA" w:rsidRDefault="00943AAA" w:rsidP="00943AAA">
            <w:pPr>
              <w:spacing w:after="0" w:line="240" w:lineRule="auto"/>
              <w:jc w:val="center"/>
              <w:rPr>
                <w:sz w:val="21"/>
                <w:szCs w:val="21"/>
              </w:rPr>
            </w:pPr>
            <w:r w:rsidRPr="00943AAA">
              <w:rPr>
                <w:sz w:val="21"/>
                <w:szCs w:val="21"/>
              </w:rPr>
              <w:t>1.5%</w:t>
            </w:r>
          </w:p>
        </w:tc>
      </w:tr>
      <w:tr w:rsidR="00943AAA" w:rsidRPr="00C035EC" w14:paraId="379C217C" w14:textId="77777777" w:rsidTr="00943AAA">
        <w:trPr>
          <w:trHeight w:val="288"/>
        </w:trPr>
        <w:tc>
          <w:tcPr>
            <w:tcW w:w="6477" w:type="dxa"/>
            <w:shd w:val="clear" w:color="auto" w:fill="auto"/>
            <w:noWrap/>
            <w:vAlign w:val="center"/>
          </w:tcPr>
          <w:p w14:paraId="6287CCFE" w14:textId="76F6AD19" w:rsidR="00943AAA" w:rsidRPr="00943AAA" w:rsidRDefault="00943AAA" w:rsidP="00943AAA">
            <w:pPr>
              <w:spacing w:after="0" w:line="240" w:lineRule="auto"/>
              <w:rPr>
                <w:sz w:val="21"/>
                <w:szCs w:val="21"/>
              </w:rPr>
            </w:pPr>
            <w:r w:rsidRPr="00943AAA">
              <w:rPr>
                <w:sz w:val="21"/>
                <w:szCs w:val="21"/>
              </w:rPr>
              <w:t>Temporary Help Services (561320)</w:t>
            </w:r>
          </w:p>
        </w:tc>
        <w:tc>
          <w:tcPr>
            <w:tcW w:w="900" w:type="dxa"/>
            <w:shd w:val="clear" w:color="auto" w:fill="auto"/>
            <w:noWrap/>
            <w:vAlign w:val="center"/>
          </w:tcPr>
          <w:p w14:paraId="0ED0225D" w14:textId="067AA86C" w:rsidR="00943AAA" w:rsidRPr="00943AAA" w:rsidRDefault="00943AAA" w:rsidP="00943AAA">
            <w:pPr>
              <w:spacing w:after="0" w:line="240" w:lineRule="auto"/>
              <w:jc w:val="center"/>
              <w:rPr>
                <w:sz w:val="21"/>
                <w:szCs w:val="21"/>
              </w:rPr>
            </w:pPr>
            <w:r w:rsidRPr="00943AAA">
              <w:rPr>
                <w:sz w:val="21"/>
                <w:szCs w:val="21"/>
              </w:rPr>
              <w:t>60</w:t>
            </w:r>
          </w:p>
        </w:tc>
        <w:tc>
          <w:tcPr>
            <w:tcW w:w="900" w:type="dxa"/>
            <w:vAlign w:val="center"/>
          </w:tcPr>
          <w:p w14:paraId="61C30773" w14:textId="3C87C2C5" w:rsidR="00943AAA" w:rsidRPr="00943AAA" w:rsidRDefault="00943AAA" w:rsidP="00943AAA">
            <w:pPr>
              <w:spacing w:after="0" w:line="240" w:lineRule="auto"/>
              <w:jc w:val="center"/>
              <w:rPr>
                <w:sz w:val="21"/>
                <w:szCs w:val="21"/>
              </w:rPr>
            </w:pPr>
            <w:r w:rsidRPr="00943AAA">
              <w:rPr>
                <w:sz w:val="21"/>
                <w:szCs w:val="21"/>
              </w:rPr>
              <w:t>64</w:t>
            </w:r>
          </w:p>
        </w:tc>
        <w:tc>
          <w:tcPr>
            <w:tcW w:w="1170" w:type="dxa"/>
            <w:vAlign w:val="center"/>
          </w:tcPr>
          <w:p w14:paraId="1201B36D" w14:textId="41A8C53F" w:rsidR="00943AAA" w:rsidRPr="00943AAA" w:rsidRDefault="00943AAA" w:rsidP="00943AAA">
            <w:pPr>
              <w:spacing w:after="0" w:line="240" w:lineRule="auto"/>
              <w:jc w:val="center"/>
              <w:rPr>
                <w:sz w:val="21"/>
                <w:szCs w:val="21"/>
              </w:rPr>
            </w:pPr>
            <w:r w:rsidRPr="00943AAA">
              <w:rPr>
                <w:sz w:val="21"/>
                <w:szCs w:val="21"/>
              </w:rPr>
              <w:t>7%</w:t>
            </w:r>
          </w:p>
        </w:tc>
        <w:tc>
          <w:tcPr>
            <w:tcW w:w="900" w:type="dxa"/>
            <w:vAlign w:val="center"/>
          </w:tcPr>
          <w:p w14:paraId="664D1E9C" w14:textId="64E06CD7" w:rsidR="00943AAA" w:rsidRPr="00943AAA" w:rsidRDefault="00943AAA" w:rsidP="00943AAA">
            <w:pPr>
              <w:spacing w:after="0" w:line="240" w:lineRule="auto"/>
              <w:jc w:val="center"/>
              <w:rPr>
                <w:sz w:val="21"/>
                <w:szCs w:val="21"/>
              </w:rPr>
            </w:pPr>
            <w:r w:rsidRPr="00943AAA">
              <w:rPr>
                <w:sz w:val="21"/>
                <w:szCs w:val="21"/>
              </w:rPr>
              <w:t>1.2%</w:t>
            </w:r>
          </w:p>
        </w:tc>
      </w:tr>
    </w:tbl>
    <w:p w14:paraId="6B20167B" w14:textId="36F3FCA6" w:rsidR="006E3877" w:rsidRPr="006E3877" w:rsidRDefault="00FD2C28" w:rsidP="006E3877">
      <w:pPr>
        <w:ind w:left="144"/>
        <w:rPr>
          <w:i/>
          <w:sz w:val="20"/>
          <w:szCs w:val="20"/>
        </w:rPr>
      </w:pPr>
      <w:r>
        <w:rPr>
          <w:i/>
          <w:sz w:val="20"/>
          <w:szCs w:val="20"/>
        </w:rPr>
        <w:t>Source: EMSI 2017.4</w:t>
      </w:r>
    </w:p>
    <w:p w14:paraId="4C9E14D6" w14:textId="1A0D3CE7" w:rsidR="001342CC" w:rsidRDefault="000E5421" w:rsidP="001342CC">
      <w:pPr>
        <w:pStyle w:val="NoSpacing"/>
        <w:spacing w:after="120"/>
        <w:rPr>
          <w:b/>
        </w:rPr>
      </w:pPr>
      <w:r>
        <w:rPr>
          <w:b/>
        </w:rPr>
        <w:t>Table 6</w:t>
      </w:r>
      <w:r w:rsidR="001342CC" w:rsidRPr="00552133">
        <w:rPr>
          <w:b/>
        </w:rPr>
        <w:t xml:space="preserve">. Top Employers Posting Jobs </w:t>
      </w:r>
      <w:r w:rsidR="006E3877">
        <w:rPr>
          <w:b/>
        </w:rPr>
        <w:t xml:space="preserve">in Bay Region and </w:t>
      </w:r>
      <w:r w:rsidR="009E5F31">
        <w:rPr>
          <w:b/>
        </w:rPr>
        <w:t>East Bay</w:t>
      </w:r>
      <w:r w:rsidR="006E3877">
        <w:rPr>
          <w:b/>
        </w:rPr>
        <w:t xml:space="preserve"> </w:t>
      </w:r>
      <w:r w:rsidR="006E2B6C">
        <w:rPr>
          <w:b/>
        </w:rPr>
        <w:t xml:space="preserve">for latest 12 months </w:t>
      </w:r>
      <w:r w:rsidR="00B53441">
        <w:rPr>
          <w:b/>
        </w:rPr>
        <w:t>(Dec 2016 – Nov 2017)</w:t>
      </w:r>
    </w:p>
    <w:p w14:paraId="08E61C80" w14:textId="4B748878" w:rsidR="00ED5DD4" w:rsidRPr="00ED5DD4" w:rsidRDefault="00ED5DD4" w:rsidP="00ED5DD4">
      <w:pPr>
        <w:spacing w:after="60" w:line="240" w:lineRule="auto"/>
      </w:pPr>
      <w:r>
        <w:t>Note: 49% of records have been excluded because they do not include a</w:t>
      </w:r>
      <w:r w:rsidR="003A330A">
        <w:t>n employer</w:t>
      </w:r>
      <w:r>
        <w:t>. As a result, the chart below may not be representative of the full sample.</w:t>
      </w:r>
    </w:p>
    <w:tbl>
      <w:tblPr>
        <w:tblW w:w="99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597"/>
        <w:gridCol w:w="1350"/>
        <w:gridCol w:w="270"/>
        <w:gridCol w:w="3600"/>
        <w:gridCol w:w="1170"/>
      </w:tblGrid>
      <w:tr w:rsidR="003A44CA" w:rsidRPr="008409A0" w14:paraId="23161B89" w14:textId="617B8D89" w:rsidTr="00305AEC">
        <w:trPr>
          <w:trHeight w:val="278"/>
        </w:trPr>
        <w:tc>
          <w:tcPr>
            <w:tcW w:w="3597" w:type="dxa"/>
            <w:shd w:val="clear" w:color="auto" w:fill="F2F8C9" w:themeFill="accent2" w:themeFillTint="33"/>
            <w:noWrap/>
            <w:vAlign w:val="center"/>
            <w:hideMark/>
          </w:tcPr>
          <w:p w14:paraId="767FF6D3" w14:textId="77777777" w:rsidR="003A44CA" w:rsidRPr="00362A19" w:rsidRDefault="003A44CA" w:rsidP="00950AF1">
            <w:pPr>
              <w:spacing w:after="0" w:line="240" w:lineRule="auto"/>
              <w:rPr>
                <w:rFonts w:eastAsia="Times New Roman"/>
                <w:b/>
              </w:rPr>
            </w:pPr>
            <w:r w:rsidRPr="00362A19">
              <w:rPr>
                <w:rFonts w:eastAsia="Times New Roman"/>
                <w:b/>
              </w:rPr>
              <w:t>Employer</w:t>
            </w:r>
          </w:p>
        </w:tc>
        <w:tc>
          <w:tcPr>
            <w:tcW w:w="1350" w:type="dxa"/>
            <w:tcBorders>
              <w:right w:val="nil"/>
            </w:tcBorders>
            <w:shd w:val="clear" w:color="auto" w:fill="F2F8C9" w:themeFill="accent2" w:themeFillTint="33"/>
            <w:noWrap/>
            <w:vAlign w:val="center"/>
            <w:hideMark/>
          </w:tcPr>
          <w:p w14:paraId="262CE33B" w14:textId="66F697E7" w:rsidR="003A44CA" w:rsidRPr="00362A19" w:rsidRDefault="003A44CA" w:rsidP="00394AB6">
            <w:pPr>
              <w:spacing w:after="0" w:line="240" w:lineRule="auto"/>
              <w:jc w:val="center"/>
              <w:rPr>
                <w:rFonts w:eastAsia="Times New Roman"/>
                <w:b/>
              </w:rPr>
            </w:pPr>
            <w:r w:rsidRPr="00362A19">
              <w:rPr>
                <w:rFonts w:eastAsia="Times New Roman"/>
                <w:b/>
              </w:rPr>
              <w:t>Bay Region</w:t>
            </w:r>
          </w:p>
        </w:tc>
        <w:tc>
          <w:tcPr>
            <w:tcW w:w="270" w:type="dxa"/>
            <w:tcBorders>
              <w:top w:val="nil"/>
              <w:left w:val="nil"/>
              <w:bottom w:val="nil"/>
              <w:right w:val="nil"/>
            </w:tcBorders>
            <w:shd w:val="clear" w:color="auto" w:fill="auto"/>
          </w:tcPr>
          <w:p w14:paraId="516FE2C9" w14:textId="77777777" w:rsidR="003A44CA" w:rsidRPr="00362A19" w:rsidRDefault="003A44CA" w:rsidP="00394AB6">
            <w:pPr>
              <w:spacing w:after="0" w:line="240" w:lineRule="auto"/>
              <w:jc w:val="center"/>
              <w:rPr>
                <w:rFonts w:eastAsia="Times New Roman"/>
                <w:b/>
              </w:rPr>
            </w:pPr>
          </w:p>
        </w:tc>
        <w:tc>
          <w:tcPr>
            <w:tcW w:w="3600" w:type="dxa"/>
            <w:tcBorders>
              <w:left w:val="nil"/>
            </w:tcBorders>
            <w:shd w:val="clear" w:color="auto" w:fill="F2F8C9" w:themeFill="accent2" w:themeFillTint="33"/>
            <w:vAlign w:val="center"/>
          </w:tcPr>
          <w:p w14:paraId="1254A6C9" w14:textId="01450F7D" w:rsidR="003A44CA" w:rsidRPr="00362A19" w:rsidRDefault="003A44CA" w:rsidP="003A44CA">
            <w:pPr>
              <w:spacing w:after="0" w:line="240" w:lineRule="auto"/>
              <w:rPr>
                <w:rFonts w:eastAsia="Times New Roman"/>
                <w:b/>
              </w:rPr>
            </w:pPr>
            <w:r w:rsidRPr="00362A19">
              <w:rPr>
                <w:rFonts w:eastAsia="Times New Roman"/>
                <w:b/>
              </w:rPr>
              <w:t>Employer</w:t>
            </w:r>
          </w:p>
        </w:tc>
        <w:tc>
          <w:tcPr>
            <w:tcW w:w="1170" w:type="dxa"/>
            <w:tcBorders>
              <w:left w:val="nil"/>
            </w:tcBorders>
            <w:shd w:val="clear" w:color="auto" w:fill="F2F8C9" w:themeFill="accent2" w:themeFillTint="33"/>
          </w:tcPr>
          <w:p w14:paraId="5BF19EBA" w14:textId="3DCC1973" w:rsidR="003A44CA" w:rsidRPr="00362A19" w:rsidRDefault="003A44CA" w:rsidP="00394AB6">
            <w:pPr>
              <w:spacing w:after="0" w:line="240" w:lineRule="auto"/>
              <w:jc w:val="center"/>
              <w:rPr>
                <w:rFonts w:eastAsia="Times New Roman"/>
                <w:b/>
              </w:rPr>
            </w:pPr>
            <w:r>
              <w:rPr>
                <w:rFonts w:eastAsia="Times New Roman"/>
                <w:b/>
              </w:rPr>
              <w:t>East Bay</w:t>
            </w:r>
          </w:p>
        </w:tc>
      </w:tr>
      <w:tr w:rsidR="00305AEC" w:rsidRPr="00DA0761" w14:paraId="1E177280" w14:textId="7521B709" w:rsidTr="00305AEC">
        <w:trPr>
          <w:trHeight w:val="260"/>
        </w:trPr>
        <w:tc>
          <w:tcPr>
            <w:tcW w:w="3597" w:type="dxa"/>
            <w:shd w:val="clear" w:color="auto" w:fill="auto"/>
            <w:noWrap/>
            <w:vAlign w:val="center"/>
          </w:tcPr>
          <w:p w14:paraId="222B2D17" w14:textId="253F0901" w:rsidR="00305AEC" w:rsidRPr="00ED5DD4" w:rsidRDefault="00305AEC" w:rsidP="00305AEC">
            <w:pPr>
              <w:spacing w:after="0" w:line="240" w:lineRule="auto"/>
              <w:rPr>
                <w:rFonts w:asciiTheme="minorHAnsi" w:eastAsia="Times New Roman" w:hAnsiTheme="minorHAnsi"/>
                <w:sz w:val="21"/>
                <w:szCs w:val="21"/>
              </w:rPr>
            </w:pPr>
            <w:r w:rsidRPr="00ED5DD4">
              <w:rPr>
                <w:sz w:val="21"/>
                <w:szCs w:val="21"/>
              </w:rPr>
              <w:t>Tesla Motors</w:t>
            </w:r>
          </w:p>
        </w:tc>
        <w:tc>
          <w:tcPr>
            <w:tcW w:w="1350" w:type="dxa"/>
            <w:tcBorders>
              <w:right w:val="nil"/>
            </w:tcBorders>
            <w:shd w:val="clear" w:color="auto" w:fill="auto"/>
            <w:noWrap/>
            <w:vAlign w:val="center"/>
          </w:tcPr>
          <w:p w14:paraId="6D6D886B" w14:textId="576761CF" w:rsidR="00305AEC" w:rsidRPr="00ED5DD4" w:rsidRDefault="00305AEC" w:rsidP="00305AEC">
            <w:pPr>
              <w:spacing w:after="0" w:line="240" w:lineRule="auto"/>
              <w:jc w:val="center"/>
              <w:rPr>
                <w:rFonts w:asciiTheme="minorHAnsi" w:eastAsia="Times New Roman" w:hAnsiTheme="minorHAnsi"/>
                <w:sz w:val="21"/>
                <w:szCs w:val="21"/>
              </w:rPr>
            </w:pPr>
            <w:r w:rsidRPr="00ED5DD4">
              <w:rPr>
                <w:sz w:val="21"/>
                <w:szCs w:val="21"/>
              </w:rPr>
              <w:t>19</w:t>
            </w:r>
          </w:p>
        </w:tc>
        <w:tc>
          <w:tcPr>
            <w:tcW w:w="270" w:type="dxa"/>
            <w:tcBorders>
              <w:top w:val="nil"/>
              <w:left w:val="nil"/>
              <w:bottom w:val="nil"/>
              <w:right w:val="nil"/>
            </w:tcBorders>
            <w:shd w:val="clear" w:color="auto" w:fill="auto"/>
            <w:vAlign w:val="center"/>
          </w:tcPr>
          <w:p w14:paraId="031B8143"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7D30DD57" w14:textId="2516BD8C" w:rsidR="00305AEC" w:rsidRPr="00305AEC" w:rsidRDefault="00305AEC" w:rsidP="00305AEC">
            <w:pPr>
              <w:spacing w:after="0" w:line="240" w:lineRule="auto"/>
              <w:rPr>
                <w:rFonts w:asciiTheme="minorHAnsi" w:eastAsia="Times New Roman" w:hAnsiTheme="minorHAnsi"/>
                <w:sz w:val="21"/>
                <w:szCs w:val="21"/>
              </w:rPr>
            </w:pPr>
            <w:r w:rsidRPr="00305AEC">
              <w:rPr>
                <w:sz w:val="21"/>
                <w:szCs w:val="21"/>
              </w:rPr>
              <w:t>Tesla Motors</w:t>
            </w:r>
          </w:p>
        </w:tc>
        <w:tc>
          <w:tcPr>
            <w:tcW w:w="1170" w:type="dxa"/>
            <w:tcBorders>
              <w:left w:val="nil"/>
            </w:tcBorders>
            <w:vAlign w:val="center"/>
          </w:tcPr>
          <w:p w14:paraId="12711337" w14:textId="74726E43" w:rsidR="00305AEC" w:rsidRPr="00305AEC" w:rsidRDefault="00305AEC" w:rsidP="00305AEC">
            <w:pPr>
              <w:spacing w:after="0" w:line="240" w:lineRule="auto"/>
              <w:jc w:val="center"/>
              <w:rPr>
                <w:rFonts w:asciiTheme="minorHAnsi" w:eastAsia="Times New Roman" w:hAnsiTheme="minorHAnsi"/>
                <w:sz w:val="21"/>
                <w:szCs w:val="21"/>
              </w:rPr>
            </w:pPr>
            <w:r w:rsidRPr="00305AEC">
              <w:rPr>
                <w:sz w:val="21"/>
                <w:szCs w:val="21"/>
              </w:rPr>
              <w:t>12</w:t>
            </w:r>
          </w:p>
        </w:tc>
      </w:tr>
      <w:tr w:rsidR="00305AEC" w:rsidRPr="00DA0761" w14:paraId="1B950AFE" w14:textId="77777777" w:rsidTr="00305AEC">
        <w:trPr>
          <w:trHeight w:val="260"/>
        </w:trPr>
        <w:tc>
          <w:tcPr>
            <w:tcW w:w="3597" w:type="dxa"/>
            <w:shd w:val="clear" w:color="auto" w:fill="auto"/>
            <w:noWrap/>
            <w:vAlign w:val="center"/>
          </w:tcPr>
          <w:p w14:paraId="06D7C392" w14:textId="511F6370" w:rsidR="00305AEC" w:rsidRPr="00ED5DD4" w:rsidRDefault="00305AEC" w:rsidP="00305AEC">
            <w:pPr>
              <w:spacing w:after="0" w:line="240" w:lineRule="auto"/>
              <w:rPr>
                <w:rFonts w:asciiTheme="minorHAnsi" w:eastAsia="Times New Roman" w:hAnsiTheme="minorHAnsi"/>
                <w:sz w:val="21"/>
                <w:szCs w:val="21"/>
              </w:rPr>
            </w:pPr>
            <w:r w:rsidRPr="00ED5DD4">
              <w:rPr>
                <w:sz w:val="21"/>
                <w:szCs w:val="21"/>
              </w:rPr>
              <w:t>Coffman Engineers</w:t>
            </w:r>
          </w:p>
        </w:tc>
        <w:tc>
          <w:tcPr>
            <w:tcW w:w="1350" w:type="dxa"/>
            <w:tcBorders>
              <w:right w:val="nil"/>
            </w:tcBorders>
            <w:shd w:val="clear" w:color="auto" w:fill="auto"/>
            <w:noWrap/>
            <w:vAlign w:val="center"/>
          </w:tcPr>
          <w:p w14:paraId="1E765A0F" w14:textId="1892405A" w:rsidR="00305AEC" w:rsidRPr="00ED5DD4" w:rsidRDefault="00305AEC" w:rsidP="00305AEC">
            <w:pPr>
              <w:spacing w:after="0" w:line="240" w:lineRule="auto"/>
              <w:jc w:val="center"/>
              <w:rPr>
                <w:rFonts w:asciiTheme="minorHAnsi" w:eastAsia="Times New Roman" w:hAnsiTheme="minorHAnsi"/>
                <w:sz w:val="21"/>
                <w:szCs w:val="21"/>
              </w:rPr>
            </w:pPr>
            <w:r w:rsidRPr="00ED5DD4">
              <w:rPr>
                <w:sz w:val="21"/>
                <w:szCs w:val="21"/>
              </w:rPr>
              <w:t>6</w:t>
            </w:r>
          </w:p>
        </w:tc>
        <w:tc>
          <w:tcPr>
            <w:tcW w:w="270" w:type="dxa"/>
            <w:tcBorders>
              <w:top w:val="nil"/>
              <w:left w:val="nil"/>
              <w:bottom w:val="nil"/>
              <w:right w:val="nil"/>
            </w:tcBorders>
            <w:shd w:val="clear" w:color="auto" w:fill="auto"/>
            <w:vAlign w:val="center"/>
          </w:tcPr>
          <w:p w14:paraId="4E0D6FB9"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13D6916E" w14:textId="556A2FF0" w:rsidR="00305AEC" w:rsidRPr="00305AEC" w:rsidRDefault="00305AEC" w:rsidP="00305AEC">
            <w:pPr>
              <w:spacing w:after="0" w:line="240" w:lineRule="auto"/>
              <w:rPr>
                <w:rFonts w:asciiTheme="minorHAnsi" w:eastAsia="Times New Roman" w:hAnsiTheme="minorHAnsi"/>
                <w:sz w:val="21"/>
                <w:szCs w:val="21"/>
              </w:rPr>
            </w:pPr>
            <w:r w:rsidRPr="00305AEC">
              <w:rPr>
                <w:sz w:val="21"/>
                <w:szCs w:val="21"/>
              </w:rPr>
              <w:t>Coffman Engineers</w:t>
            </w:r>
          </w:p>
        </w:tc>
        <w:tc>
          <w:tcPr>
            <w:tcW w:w="1170" w:type="dxa"/>
            <w:tcBorders>
              <w:left w:val="nil"/>
            </w:tcBorders>
            <w:vAlign w:val="center"/>
          </w:tcPr>
          <w:p w14:paraId="333D106C" w14:textId="65BDFE53" w:rsidR="00305AEC" w:rsidRPr="00305AEC" w:rsidRDefault="00305AEC" w:rsidP="00305AEC">
            <w:pPr>
              <w:spacing w:after="0" w:line="240" w:lineRule="auto"/>
              <w:jc w:val="center"/>
              <w:rPr>
                <w:rFonts w:asciiTheme="minorHAnsi" w:eastAsia="Times New Roman" w:hAnsiTheme="minorHAnsi"/>
                <w:sz w:val="21"/>
                <w:szCs w:val="21"/>
              </w:rPr>
            </w:pPr>
            <w:r w:rsidRPr="00305AEC">
              <w:rPr>
                <w:sz w:val="21"/>
                <w:szCs w:val="21"/>
              </w:rPr>
              <w:t>6</w:t>
            </w:r>
          </w:p>
        </w:tc>
      </w:tr>
      <w:tr w:rsidR="00305AEC" w:rsidRPr="00DA0761" w14:paraId="79527000" w14:textId="77777777" w:rsidTr="00305AEC">
        <w:trPr>
          <w:trHeight w:val="260"/>
        </w:trPr>
        <w:tc>
          <w:tcPr>
            <w:tcW w:w="3597" w:type="dxa"/>
            <w:shd w:val="clear" w:color="auto" w:fill="auto"/>
            <w:noWrap/>
            <w:vAlign w:val="center"/>
          </w:tcPr>
          <w:p w14:paraId="2CB1308D" w14:textId="5C5D878D" w:rsidR="00305AEC" w:rsidRPr="00ED5DD4" w:rsidRDefault="00305AEC" w:rsidP="00305AEC">
            <w:pPr>
              <w:spacing w:after="0" w:line="240" w:lineRule="auto"/>
              <w:rPr>
                <w:rFonts w:asciiTheme="minorHAnsi" w:eastAsia="Times New Roman" w:hAnsiTheme="minorHAnsi"/>
                <w:sz w:val="21"/>
                <w:szCs w:val="21"/>
              </w:rPr>
            </w:pPr>
            <w:r w:rsidRPr="00ED5DD4">
              <w:rPr>
                <w:sz w:val="21"/>
                <w:szCs w:val="21"/>
              </w:rPr>
              <w:t>Cupertino Electric Incorporated</w:t>
            </w:r>
          </w:p>
        </w:tc>
        <w:tc>
          <w:tcPr>
            <w:tcW w:w="1350" w:type="dxa"/>
            <w:tcBorders>
              <w:right w:val="nil"/>
            </w:tcBorders>
            <w:shd w:val="clear" w:color="auto" w:fill="auto"/>
            <w:noWrap/>
            <w:vAlign w:val="center"/>
          </w:tcPr>
          <w:p w14:paraId="24A05410" w14:textId="4C78A8D9" w:rsidR="00305AEC" w:rsidRPr="00ED5DD4" w:rsidRDefault="00305AEC" w:rsidP="00305AEC">
            <w:pPr>
              <w:spacing w:after="0" w:line="240" w:lineRule="auto"/>
              <w:jc w:val="center"/>
              <w:rPr>
                <w:rFonts w:asciiTheme="minorHAnsi" w:eastAsia="Times New Roman" w:hAnsiTheme="minorHAnsi"/>
                <w:sz w:val="21"/>
                <w:szCs w:val="21"/>
              </w:rPr>
            </w:pPr>
            <w:r w:rsidRPr="00ED5DD4">
              <w:rPr>
                <w:sz w:val="21"/>
                <w:szCs w:val="21"/>
              </w:rPr>
              <w:t>5</w:t>
            </w:r>
          </w:p>
        </w:tc>
        <w:tc>
          <w:tcPr>
            <w:tcW w:w="270" w:type="dxa"/>
            <w:tcBorders>
              <w:top w:val="nil"/>
              <w:left w:val="nil"/>
              <w:bottom w:val="nil"/>
              <w:right w:val="nil"/>
            </w:tcBorders>
            <w:shd w:val="clear" w:color="auto" w:fill="auto"/>
            <w:vAlign w:val="center"/>
          </w:tcPr>
          <w:p w14:paraId="04C3B906"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76D193DD" w14:textId="6009F0FE" w:rsidR="00305AEC" w:rsidRPr="00305AEC" w:rsidRDefault="00305AEC" w:rsidP="00305AEC">
            <w:pPr>
              <w:spacing w:after="0" w:line="240" w:lineRule="auto"/>
              <w:rPr>
                <w:rFonts w:asciiTheme="minorHAnsi" w:eastAsia="Times New Roman" w:hAnsiTheme="minorHAnsi"/>
                <w:sz w:val="21"/>
                <w:szCs w:val="21"/>
              </w:rPr>
            </w:pPr>
            <w:r w:rsidRPr="00305AEC">
              <w:rPr>
                <w:sz w:val="21"/>
                <w:szCs w:val="21"/>
              </w:rPr>
              <w:t>Gillig Corporation</w:t>
            </w:r>
          </w:p>
        </w:tc>
        <w:tc>
          <w:tcPr>
            <w:tcW w:w="1170" w:type="dxa"/>
            <w:tcBorders>
              <w:left w:val="nil"/>
            </w:tcBorders>
            <w:vAlign w:val="center"/>
          </w:tcPr>
          <w:p w14:paraId="036BA2D0" w14:textId="786F1EE8" w:rsidR="00305AEC" w:rsidRPr="00305AEC" w:rsidRDefault="00305AEC" w:rsidP="00305AEC">
            <w:pPr>
              <w:spacing w:after="0" w:line="240" w:lineRule="auto"/>
              <w:jc w:val="center"/>
              <w:rPr>
                <w:rFonts w:asciiTheme="minorHAnsi" w:eastAsia="Times New Roman" w:hAnsiTheme="minorHAnsi"/>
                <w:sz w:val="21"/>
                <w:szCs w:val="21"/>
              </w:rPr>
            </w:pPr>
            <w:r w:rsidRPr="00305AEC">
              <w:rPr>
                <w:sz w:val="21"/>
                <w:szCs w:val="21"/>
              </w:rPr>
              <w:t>4</w:t>
            </w:r>
          </w:p>
        </w:tc>
      </w:tr>
      <w:tr w:rsidR="00305AEC" w:rsidRPr="00DA0761" w14:paraId="3317C2F0" w14:textId="77777777" w:rsidTr="00305AEC">
        <w:trPr>
          <w:trHeight w:val="260"/>
        </w:trPr>
        <w:tc>
          <w:tcPr>
            <w:tcW w:w="3597" w:type="dxa"/>
            <w:shd w:val="clear" w:color="auto" w:fill="auto"/>
            <w:noWrap/>
            <w:vAlign w:val="center"/>
          </w:tcPr>
          <w:p w14:paraId="06E29FB7" w14:textId="2C17B4A4" w:rsidR="00305AEC" w:rsidRPr="00ED5DD4" w:rsidRDefault="00305AEC" w:rsidP="00305AEC">
            <w:pPr>
              <w:spacing w:after="0" w:line="240" w:lineRule="auto"/>
              <w:rPr>
                <w:rFonts w:asciiTheme="minorHAnsi" w:hAnsiTheme="minorHAnsi"/>
                <w:sz w:val="21"/>
                <w:szCs w:val="21"/>
              </w:rPr>
            </w:pPr>
            <w:r w:rsidRPr="00ED5DD4">
              <w:rPr>
                <w:sz w:val="21"/>
                <w:szCs w:val="21"/>
              </w:rPr>
              <w:t>Johnson Controls Incorporated</w:t>
            </w:r>
          </w:p>
        </w:tc>
        <w:tc>
          <w:tcPr>
            <w:tcW w:w="1350" w:type="dxa"/>
            <w:tcBorders>
              <w:right w:val="nil"/>
            </w:tcBorders>
            <w:shd w:val="clear" w:color="auto" w:fill="auto"/>
            <w:noWrap/>
            <w:vAlign w:val="center"/>
          </w:tcPr>
          <w:p w14:paraId="3F15D16C" w14:textId="7080863F" w:rsidR="00305AEC" w:rsidRPr="00ED5DD4" w:rsidRDefault="00305AEC" w:rsidP="00305AEC">
            <w:pPr>
              <w:spacing w:after="0" w:line="240" w:lineRule="auto"/>
              <w:jc w:val="center"/>
              <w:rPr>
                <w:rFonts w:asciiTheme="minorHAnsi" w:hAnsiTheme="minorHAnsi"/>
                <w:sz w:val="21"/>
                <w:szCs w:val="21"/>
              </w:rPr>
            </w:pPr>
            <w:r w:rsidRPr="00ED5DD4">
              <w:rPr>
                <w:sz w:val="21"/>
                <w:szCs w:val="21"/>
              </w:rPr>
              <w:t>5</w:t>
            </w:r>
          </w:p>
        </w:tc>
        <w:tc>
          <w:tcPr>
            <w:tcW w:w="270" w:type="dxa"/>
            <w:tcBorders>
              <w:top w:val="nil"/>
              <w:left w:val="nil"/>
              <w:bottom w:val="nil"/>
              <w:right w:val="nil"/>
            </w:tcBorders>
            <w:shd w:val="clear" w:color="auto" w:fill="auto"/>
            <w:vAlign w:val="center"/>
          </w:tcPr>
          <w:p w14:paraId="39330783"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0242D6CA" w14:textId="0994EFCD" w:rsidR="00305AEC" w:rsidRPr="00305AEC" w:rsidRDefault="00305AEC" w:rsidP="00305AEC">
            <w:pPr>
              <w:spacing w:after="0" w:line="240" w:lineRule="auto"/>
              <w:rPr>
                <w:rFonts w:asciiTheme="minorHAnsi" w:hAnsiTheme="minorHAnsi"/>
                <w:sz w:val="21"/>
                <w:szCs w:val="21"/>
              </w:rPr>
            </w:pPr>
            <w:r w:rsidRPr="00305AEC">
              <w:rPr>
                <w:sz w:val="21"/>
                <w:szCs w:val="21"/>
              </w:rPr>
              <w:t>Jacobs Engineering Group Incorporated</w:t>
            </w:r>
          </w:p>
        </w:tc>
        <w:tc>
          <w:tcPr>
            <w:tcW w:w="1170" w:type="dxa"/>
            <w:tcBorders>
              <w:left w:val="nil"/>
            </w:tcBorders>
            <w:vAlign w:val="center"/>
          </w:tcPr>
          <w:p w14:paraId="431000F0" w14:textId="31C032E3" w:rsidR="00305AEC" w:rsidRPr="00305AEC" w:rsidRDefault="00305AEC" w:rsidP="00305AEC">
            <w:pPr>
              <w:spacing w:after="0" w:line="240" w:lineRule="auto"/>
              <w:jc w:val="center"/>
              <w:rPr>
                <w:rFonts w:asciiTheme="minorHAnsi" w:hAnsiTheme="minorHAnsi"/>
                <w:sz w:val="21"/>
                <w:szCs w:val="21"/>
              </w:rPr>
            </w:pPr>
            <w:r w:rsidRPr="00305AEC">
              <w:rPr>
                <w:sz w:val="21"/>
                <w:szCs w:val="21"/>
              </w:rPr>
              <w:t>4</w:t>
            </w:r>
          </w:p>
        </w:tc>
      </w:tr>
      <w:tr w:rsidR="00305AEC" w:rsidRPr="00DA0761" w14:paraId="5F902BD0" w14:textId="77777777" w:rsidTr="00305AEC">
        <w:trPr>
          <w:trHeight w:val="260"/>
        </w:trPr>
        <w:tc>
          <w:tcPr>
            <w:tcW w:w="3597" w:type="dxa"/>
            <w:shd w:val="clear" w:color="auto" w:fill="auto"/>
            <w:noWrap/>
            <w:vAlign w:val="center"/>
          </w:tcPr>
          <w:p w14:paraId="319E4F60" w14:textId="78560CCA" w:rsidR="00305AEC" w:rsidRPr="00ED5DD4" w:rsidRDefault="00305AEC" w:rsidP="00305AEC">
            <w:pPr>
              <w:spacing w:after="0" w:line="240" w:lineRule="auto"/>
              <w:rPr>
                <w:rFonts w:asciiTheme="minorHAnsi" w:hAnsiTheme="minorHAnsi"/>
                <w:sz w:val="21"/>
                <w:szCs w:val="21"/>
              </w:rPr>
            </w:pPr>
            <w:r w:rsidRPr="00ED5DD4">
              <w:rPr>
                <w:sz w:val="21"/>
                <w:szCs w:val="21"/>
              </w:rPr>
              <w:t>Gillig Corporation</w:t>
            </w:r>
          </w:p>
        </w:tc>
        <w:tc>
          <w:tcPr>
            <w:tcW w:w="1350" w:type="dxa"/>
            <w:tcBorders>
              <w:right w:val="nil"/>
            </w:tcBorders>
            <w:shd w:val="clear" w:color="auto" w:fill="auto"/>
            <w:noWrap/>
            <w:vAlign w:val="center"/>
          </w:tcPr>
          <w:p w14:paraId="2157D5B7" w14:textId="5BEC702B" w:rsidR="00305AEC" w:rsidRPr="00ED5DD4" w:rsidRDefault="00305AEC" w:rsidP="00305AEC">
            <w:pPr>
              <w:spacing w:after="0" w:line="240" w:lineRule="auto"/>
              <w:jc w:val="center"/>
              <w:rPr>
                <w:rFonts w:asciiTheme="minorHAnsi" w:hAnsiTheme="minorHAnsi"/>
                <w:sz w:val="21"/>
                <w:szCs w:val="21"/>
              </w:rPr>
            </w:pPr>
            <w:r w:rsidRPr="00ED5DD4">
              <w:rPr>
                <w:sz w:val="21"/>
                <w:szCs w:val="21"/>
              </w:rPr>
              <w:t>4</w:t>
            </w:r>
          </w:p>
        </w:tc>
        <w:tc>
          <w:tcPr>
            <w:tcW w:w="270" w:type="dxa"/>
            <w:tcBorders>
              <w:top w:val="nil"/>
              <w:left w:val="nil"/>
              <w:bottom w:val="nil"/>
              <w:right w:val="nil"/>
            </w:tcBorders>
            <w:shd w:val="clear" w:color="auto" w:fill="auto"/>
            <w:vAlign w:val="center"/>
          </w:tcPr>
          <w:p w14:paraId="16957991"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203AA851" w14:textId="356CF6C6" w:rsidR="00305AEC" w:rsidRPr="00305AEC" w:rsidRDefault="00305AEC" w:rsidP="00305AEC">
            <w:pPr>
              <w:spacing w:after="0" w:line="240" w:lineRule="auto"/>
              <w:rPr>
                <w:rFonts w:asciiTheme="minorHAnsi" w:hAnsiTheme="minorHAnsi"/>
                <w:sz w:val="21"/>
                <w:szCs w:val="21"/>
              </w:rPr>
            </w:pPr>
            <w:r w:rsidRPr="00305AEC">
              <w:rPr>
                <w:sz w:val="21"/>
                <w:szCs w:val="21"/>
              </w:rPr>
              <w:t>Eichleay</w:t>
            </w:r>
          </w:p>
        </w:tc>
        <w:tc>
          <w:tcPr>
            <w:tcW w:w="1170" w:type="dxa"/>
            <w:tcBorders>
              <w:left w:val="nil"/>
            </w:tcBorders>
            <w:vAlign w:val="center"/>
          </w:tcPr>
          <w:p w14:paraId="41AE9E07" w14:textId="3043C845" w:rsidR="00305AEC" w:rsidRPr="00305AEC" w:rsidRDefault="00305AEC" w:rsidP="00305AEC">
            <w:pPr>
              <w:spacing w:after="0" w:line="240" w:lineRule="auto"/>
              <w:jc w:val="center"/>
              <w:rPr>
                <w:rFonts w:asciiTheme="minorHAnsi" w:hAnsiTheme="minorHAnsi"/>
                <w:sz w:val="21"/>
                <w:szCs w:val="21"/>
              </w:rPr>
            </w:pPr>
            <w:r w:rsidRPr="00305AEC">
              <w:rPr>
                <w:sz w:val="21"/>
                <w:szCs w:val="21"/>
              </w:rPr>
              <w:t>3</w:t>
            </w:r>
          </w:p>
        </w:tc>
      </w:tr>
      <w:tr w:rsidR="00305AEC" w:rsidRPr="00DA0761" w14:paraId="124E72AC" w14:textId="77777777" w:rsidTr="00305AEC">
        <w:trPr>
          <w:trHeight w:val="260"/>
        </w:trPr>
        <w:tc>
          <w:tcPr>
            <w:tcW w:w="3597" w:type="dxa"/>
            <w:shd w:val="clear" w:color="auto" w:fill="auto"/>
            <w:noWrap/>
            <w:vAlign w:val="center"/>
          </w:tcPr>
          <w:p w14:paraId="38EDB70F" w14:textId="19D8CC91" w:rsidR="00305AEC" w:rsidRPr="00ED5DD4" w:rsidRDefault="00305AEC" w:rsidP="00305AEC">
            <w:pPr>
              <w:spacing w:after="0" w:line="240" w:lineRule="auto"/>
              <w:rPr>
                <w:rFonts w:asciiTheme="minorHAnsi" w:hAnsiTheme="minorHAnsi"/>
                <w:sz w:val="21"/>
                <w:szCs w:val="21"/>
              </w:rPr>
            </w:pPr>
            <w:r w:rsidRPr="00ED5DD4">
              <w:rPr>
                <w:sz w:val="21"/>
                <w:szCs w:val="21"/>
              </w:rPr>
              <w:t>Intel Corporation</w:t>
            </w:r>
          </w:p>
        </w:tc>
        <w:tc>
          <w:tcPr>
            <w:tcW w:w="1350" w:type="dxa"/>
            <w:tcBorders>
              <w:right w:val="nil"/>
            </w:tcBorders>
            <w:shd w:val="clear" w:color="auto" w:fill="auto"/>
            <w:noWrap/>
            <w:vAlign w:val="center"/>
          </w:tcPr>
          <w:p w14:paraId="129494E4" w14:textId="23B68992" w:rsidR="00305AEC" w:rsidRPr="00ED5DD4" w:rsidRDefault="00305AEC" w:rsidP="00305AEC">
            <w:pPr>
              <w:spacing w:after="0" w:line="240" w:lineRule="auto"/>
              <w:jc w:val="center"/>
              <w:rPr>
                <w:rFonts w:asciiTheme="minorHAnsi" w:hAnsiTheme="minorHAnsi"/>
                <w:sz w:val="21"/>
                <w:szCs w:val="21"/>
              </w:rPr>
            </w:pPr>
            <w:r w:rsidRPr="00ED5DD4">
              <w:rPr>
                <w:sz w:val="21"/>
                <w:szCs w:val="21"/>
              </w:rPr>
              <w:t>4</w:t>
            </w:r>
          </w:p>
        </w:tc>
        <w:tc>
          <w:tcPr>
            <w:tcW w:w="270" w:type="dxa"/>
            <w:tcBorders>
              <w:top w:val="nil"/>
              <w:left w:val="nil"/>
              <w:bottom w:val="nil"/>
              <w:right w:val="nil"/>
            </w:tcBorders>
            <w:shd w:val="clear" w:color="auto" w:fill="auto"/>
            <w:vAlign w:val="center"/>
          </w:tcPr>
          <w:p w14:paraId="712C0EBB"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1B75E2E6" w14:textId="3366DDB4" w:rsidR="00305AEC" w:rsidRPr="00305AEC" w:rsidRDefault="00305AEC" w:rsidP="00305AEC">
            <w:pPr>
              <w:spacing w:after="0" w:line="240" w:lineRule="auto"/>
              <w:rPr>
                <w:rFonts w:asciiTheme="minorHAnsi" w:hAnsiTheme="minorHAnsi"/>
                <w:sz w:val="21"/>
                <w:szCs w:val="21"/>
              </w:rPr>
            </w:pPr>
            <w:r w:rsidRPr="00305AEC">
              <w:rPr>
                <w:sz w:val="21"/>
                <w:szCs w:val="21"/>
              </w:rPr>
              <w:t>Engeo Incorporated</w:t>
            </w:r>
          </w:p>
        </w:tc>
        <w:tc>
          <w:tcPr>
            <w:tcW w:w="1170" w:type="dxa"/>
            <w:tcBorders>
              <w:left w:val="nil"/>
            </w:tcBorders>
            <w:vAlign w:val="center"/>
          </w:tcPr>
          <w:p w14:paraId="6920AB85" w14:textId="0C5405AE" w:rsidR="00305AEC" w:rsidRPr="00305AEC" w:rsidRDefault="00305AEC" w:rsidP="00305AEC">
            <w:pPr>
              <w:spacing w:after="0" w:line="240" w:lineRule="auto"/>
              <w:jc w:val="center"/>
              <w:rPr>
                <w:rFonts w:asciiTheme="minorHAnsi" w:hAnsiTheme="minorHAnsi"/>
                <w:sz w:val="21"/>
                <w:szCs w:val="21"/>
              </w:rPr>
            </w:pPr>
            <w:r w:rsidRPr="00305AEC">
              <w:rPr>
                <w:sz w:val="21"/>
                <w:szCs w:val="21"/>
              </w:rPr>
              <w:t>3</w:t>
            </w:r>
          </w:p>
        </w:tc>
      </w:tr>
      <w:tr w:rsidR="00305AEC" w:rsidRPr="00DA0761" w14:paraId="6CD706E9" w14:textId="77777777" w:rsidTr="00305AEC">
        <w:trPr>
          <w:trHeight w:val="260"/>
        </w:trPr>
        <w:tc>
          <w:tcPr>
            <w:tcW w:w="3597" w:type="dxa"/>
            <w:shd w:val="clear" w:color="auto" w:fill="auto"/>
            <w:noWrap/>
            <w:vAlign w:val="center"/>
          </w:tcPr>
          <w:p w14:paraId="5D1E9DA9" w14:textId="201E6C19" w:rsidR="00305AEC" w:rsidRPr="00ED5DD4" w:rsidRDefault="00305AEC" w:rsidP="00305AEC">
            <w:pPr>
              <w:spacing w:after="0" w:line="240" w:lineRule="auto"/>
              <w:rPr>
                <w:rFonts w:asciiTheme="minorHAnsi" w:hAnsiTheme="minorHAnsi"/>
                <w:sz w:val="21"/>
                <w:szCs w:val="21"/>
              </w:rPr>
            </w:pPr>
            <w:r w:rsidRPr="00ED5DD4">
              <w:rPr>
                <w:sz w:val="21"/>
                <w:szCs w:val="21"/>
              </w:rPr>
              <w:t>Jacobs Engineering Group Incorporated</w:t>
            </w:r>
          </w:p>
        </w:tc>
        <w:tc>
          <w:tcPr>
            <w:tcW w:w="1350" w:type="dxa"/>
            <w:tcBorders>
              <w:right w:val="nil"/>
            </w:tcBorders>
            <w:shd w:val="clear" w:color="auto" w:fill="auto"/>
            <w:noWrap/>
            <w:vAlign w:val="center"/>
          </w:tcPr>
          <w:p w14:paraId="7A9342AB" w14:textId="2469C152" w:rsidR="00305AEC" w:rsidRPr="00ED5DD4" w:rsidRDefault="00305AEC" w:rsidP="00305AEC">
            <w:pPr>
              <w:spacing w:after="0" w:line="240" w:lineRule="auto"/>
              <w:jc w:val="center"/>
              <w:rPr>
                <w:rFonts w:asciiTheme="minorHAnsi" w:hAnsiTheme="minorHAnsi"/>
                <w:sz w:val="21"/>
                <w:szCs w:val="21"/>
              </w:rPr>
            </w:pPr>
            <w:r w:rsidRPr="00ED5DD4">
              <w:rPr>
                <w:sz w:val="21"/>
                <w:szCs w:val="21"/>
              </w:rPr>
              <w:t>4</w:t>
            </w:r>
          </w:p>
        </w:tc>
        <w:tc>
          <w:tcPr>
            <w:tcW w:w="270" w:type="dxa"/>
            <w:tcBorders>
              <w:top w:val="nil"/>
              <w:left w:val="nil"/>
              <w:bottom w:val="nil"/>
              <w:right w:val="nil"/>
            </w:tcBorders>
            <w:shd w:val="clear" w:color="auto" w:fill="auto"/>
            <w:vAlign w:val="center"/>
          </w:tcPr>
          <w:p w14:paraId="63853F90"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3048DD99" w14:textId="0E6A9C09" w:rsidR="00305AEC" w:rsidRPr="00305AEC" w:rsidRDefault="00305AEC" w:rsidP="00305AEC">
            <w:pPr>
              <w:spacing w:after="0" w:line="240" w:lineRule="auto"/>
              <w:rPr>
                <w:rFonts w:asciiTheme="minorHAnsi" w:hAnsiTheme="minorHAnsi"/>
                <w:sz w:val="21"/>
                <w:szCs w:val="21"/>
              </w:rPr>
            </w:pPr>
            <w:r w:rsidRPr="00305AEC">
              <w:rPr>
                <w:sz w:val="21"/>
                <w:szCs w:val="21"/>
              </w:rPr>
              <w:t>Haley &amp; Aldrich Incorporated</w:t>
            </w:r>
          </w:p>
        </w:tc>
        <w:tc>
          <w:tcPr>
            <w:tcW w:w="1170" w:type="dxa"/>
            <w:tcBorders>
              <w:left w:val="nil"/>
            </w:tcBorders>
            <w:vAlign w:val="center"/>
          </w:tcPr>
          <w:p w14:paraId="66E117D5" w14:textId="2AF0C51C" w:rsidR="00305AEC" w:rsidRPr="00305AEC" w:rsidRDefault="00305AEC" w:rsidP="00305AEC">
            <w:pPr>
              <w:spacing w:after="0" w:line="240" w:lineRule="auto"/>
              <w:jc w:val="center"/>
              <w:rPr>
                <w:rFonts w:asciiTheme="minorHAnsi" w:hAnsiTheme="minorHAnsi"/>
                <w:sz w:val="21"/>
                <w:szCs w:val="21"/>
              </w:rPr>
            </w:pPr>
            <w:r w:rsidRPr="00305AEC">
              <w:rPr>
                <w:sz w:val="21"/>
                <w:szCs w:val="21"/>
              </w:rPr>
              <w:t>3</w:t>
            </w:r>
          </w:p>
        </w:tc>
      </w:tr>
      <w:tr w:rsidR="00305AEC" w:rsidRPr="00DA0761" w14:paraId="3D71298D" w14:textId="77777777" w:rsidTr="00305AEC">
        <w:trPr>
          <w:trHeight w:val="260"/>
        </w:trPr>
        <w:tc>
          <w:tcPr>
            <w:tcW w:w="3597" w:type="dxa"/>
            <w:shd w:val="clear" w:color="auto" w:fill="auto"/>
            <w:noWrap/>
            <w:vAlign w:val="center"/>
          </w:tcPr>
          <w:p w14:paraId="6CC05580" w14:textId="52F38C3A" w:rsidR="00305AEC" w:rsidRPr="00ED5DD4" w:rsidRDefault="00305AEC" w:rsidP="00305AEC">
            <w:pPr>
              <w:spacing w:after="0" w:line="240" w:lineRule="auto"/>
              <w:rPr>
                <w:rFonts w:asciiTheme="minorHAnsi" w:hAnsiTheme="minorHAnsi"/>
                <w:sz w:val="21"/>
                <w:szCs w:val="21"/>
              </w:rPr>
            </w:pPr>
            <w:r w:rsidRPr="00ED5DD4">
              <w:rPr>
                <w:sz w:val="21"/>
                <w:szCs w:val="21"/>
              </w:rPr>
              <w:t>Online Technical Services</w:t>
            </w:r>
          </w:p>
        </w:tc>
        <w:tc>
          <w:tcPr>
            <w:tcW w:w="1350" w:type="dxa"/>
            <w:tcBorders>
              <w:right w:val="nil"/>
            </w:tcBorders>
            <w:shd w:val="clear" w:color="auto" w:fill="auto"/>
            <w:noWrap/>
            <w:vAlign w:val="center"/>
          </w:tcPr>
          <w:p w14:paraId="299CFD0C" w14:textId="09589BB5" w:rsidR="00305AEC" w:rsidRPr="00ED5DD4" w:rsidRDefault="00305AEC" w:rsidP="00305AEC">
            <w:pPr>
              <w:spacing w:after="0" w:line="240" w:lineRule="auto"/>
              <w:jc w:val="center"/>
              <w:rPr>
                <w:rFonts w:asciiTheme="minorHAnsi" w:hAnsiTheme="minorHAnsi"/>
                <w:sz w:val="21"/>
                <w:szCs w:val="21"/>
              </w:rPr>
            </w:pPr>
            <w:r w:rsidRPr="00ED5DD4">
              <w:rPr>
                <w:sz w:val="21"/>
                <w:szCs w:val="21"/>
              </w:rPr>
              <w:t>4</w:t>
            </w:r>
          </w:p>
        </w:tc>
        <w:tc>
          <w:tcPr>
            <w:tcW w:w="270" w:type="dxa"/>
            <w:tcBorders>
              <w:top w:val="nil"/>
              <w:left w:val="nil"/>
              <w:bottom w:val="nil"/>
              <w:right w:val="nil"/>
            </w:tcBorders>
            <w:shd w:val="clear" w:color="auto" w:fill="auto"/>
            <w:vAlign w:val="center"/>
          </w:tcPr>
          <w:p w14:paraId="1B570550"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5BFF682F" w14:textId="71C693B8" w:rsidR="00305AEC" w:rsidRPr="00305AEC" w:rsidRDefault="00305AEC" w:rsidP="00305AEC">
            <w:pPr>
              <w:spacing w:after="0" w:line="240" w:lineRule="auto"/>
              <w:rPr>
                <w:rFonts w:asciiTheme="minorHAnsi" w:hAnsiTheme="minorHAnsi"/>
                <w:sz w:val="21"/>
                <w:szCs w:val="21"/>
              </w:rPr>
            </w:pPr>
            <w:r w:rsidRPr="00305AEC">
              <w:rPr>
                <w:sz w:val="21"/>
                <w:szCs w:val="21"/>
              </w:rPr>
              <w:t>Jensen Hughes, Inc</w:t>
            </w:r>
          </w:p>
        </w:tc>
        <w:tc>
          <w:tcPr>
            <w:tcW w:w="1170" w:type="dxa"/>
            <w:tcBorders>
              <w:left w:val="nil"/>
            </w:tcBorders>
            <w:vAlign w:val="center"/>
          </w:tcPr>
          <w:p w14:paraId="6F92862A" w14:textId="6A1DDDCC" w:rsidR="00305AEC" w:rsidRPr="00305AEC" w:rsidRDefault="00305AEC" w:rsidP="00305AEC">
            <w:pPr>
              <w:spacing w:after="0" w:line="240" w:lineRule="auto"/>
              <w:jc w:val="center"/>
              <w:rPr>
                <w:rFonts w:asciiTheme="minorHAnsi" w:hAnsiTheme="minorHAnsi"/>
                <w:sz w:val="21"/>
                <w:szCs w:val="21"/>
              </w:rPr>
            </w:pPr>
            <w:r w:rsidRPr="00305AEC">
              <w:rPr>
                <w:sz w:val="21"/>
                <w:szCs w:val="21"/>
              </w:rPr>
              <w:t>3</w:t>
            </w:r>
          </w:p>
        </w:tc>
      </w:tr>
      <w:tr w:rsidR="00305AEC" w:rsidRPr="00DA0761" w14:paraId="0CE7F07C" w14:textId="77777777" w:rsidTr="00305AEC">
        <w:trPr>
          <w:trHeight w:val="260"/>
        </w:trPr>
        <w:tc>
          <w:tcPr>
            <w:tcW w:w="3597" w:type="dxa"/>
            <w:shd w:val="clear" w:color="auto" w:fill="auto"/>
            <w:noWrap/>
            <w:vAlign w:val="center"/>
          </w:tcPr>
          <w:p w14:paraId="191F7E8F" w14:textId="4702AD10" w:rsidR="00305AEC" w:rsidRPr="00ED5DD4" w:rsidRDefault="00305AEC" w:rsidP="00305AEC">
            <w:pPr>
              <w:spacing w:after="0" w:line="240" w:lineRule="auto"/>
              <w:rPr>
                <w:rFonts w:asciiTheme="minorHAnsi" w:hAnsiTheme="minorHAnsi"/>
                <w:sz w:val="21"/>
                <w:szCs w:val="21"/>
              </w:rPr>
            </w:pPr>
            <w:r w:rsidRPr="00ED5DD4">
              <w:rPr>
                <w:sz w:val="21"/>
                <w:szCs w:val="21"/>
              </w:rPr>
              <w:t>Tata Technologies Incorporated</w:t>
            </w:r>
          </w:p>
        </w:tc>
        <w:tc>
          <w:tcPr>
            <w:tcW w:w="1350" w:type="dxa"/>
            <w:tcBorders>
              <w:right w:val="nil"/>
            </w:tcBorders>
            <w:shd w:val="clear" w:color="auto" w:fill="auto"/>
            <w:noWrap/>
            <w:vAlign w:val="center"/>
          </w:tcPr>
          <w:p w14:paraId="6846E866" w14:textId="025ADF25" w:rsidR="00305AEC" w:rsidRPr="00ED5DD4" w:rsidRDefault="00305AEC" w:rsidP="00305AEC">
            <w:pPr>
              <w:spacing w:after="0" w:line="240" w:lineRule="auto"/>
              <w:jc w:val="center"/>
              <w:rPr>
                <w:rFonts w:asciiTheme="minorHAnsi" w:hAnsiTheme="minorHAnsi"/>
                <w:sz w:val="21"/>
                <w:szCs w:val="21"/>
              </w:rPr>
            </w:pPr>
            <w:r w:rsidRPr="00ED5DD4">
              <w:rPr>
                <w:sz w:val="21"/>
                <w:szCs w:val="21"/>
              </w:rPr>
              <w:t>4</w:t>
            </w:r>
          </w:p>
        </w:tc>
        <w:tc>
          <w:tcPr>
            <w:tcW w:w="270" w:type="dxa"/>
            <w:tcBorders>
              <w:top w:val="nil"/>
              <w:left w:val="nil"/>
              <w:bottom w:val="nil"/>
              <w:right w:val="nil"/>
            </w:tcBorders>
            <w:shd w:val="clear" w:color="auto" w:fill="auto"/>
            <w:vAlign w:val="center"/>
          </w:tcPr>
          <w:p w14:paraId="73421B08" w14:textId="77777777" w:rsidR="00305AEC" w:rsidRPr="0053072F" w:rsidRDefault="00305AEC" w:rsidP="00305AEC">
            <w:pPr>
              <w:spacing w:after="0" w:line="240" w:lineRule="auto"/>
              <w:rPr>
                <w:rFonts w:asciiTheme="minorHAnsi" w:hAnsiTheme="minorHAnsi"/>
              </w:rPr>
            </w:pPr>
          </w:p>
        </w:tc>
        <w:tc>
          <w:tcPr>
            <w:tcW w:w="3600" w:type="dxa"/>
            <w:tcBorders>
              <w:left w:val="nil"/>
              <w:right w:val="nil"/>
            </w:tcBorders>
            <w:vAlign w:val="center"/>
          </w:tcPr>
          <w:p w14:paraId="4A7548F4" w14:textId="19A6A712" w:rsidR="00305AEC" w:rsidRPr="0053072F" w:rsidRDefault="00305AEC" w:rsidP="00305AEC">
            <w:pPr>
              <w:spacing w:after="0" w:line="240" w:lineRule="auto"/>
              <w:rPr>
                <w:rFonts w:asciiTheme="minorHAnsi" w:hAnsiTheme="minorHAnsi"/>
              </w:rPr>
            </w:pPr>
          </w:p>
        </w:tc>
        <w:tc>
          <w:tcPr>
            <w:tcW w:w="1170" w:type="dxa"/>
            <w:tcBorders>
              <w:left w:val="nil"/>
            </w:tcBorders>
            <w:vAlign w:val="center"/>
          </w:tcPr>
          <w:p w14:paraId="4A13FB5E" w14:textId="52657782" w:rsidR="00305AEC" w:rsidRPr="0053072F" w:rsidRDefault="00305AEC" w:rsidP="00305AEC">
            <w:pPr>
              <w:spacing w:after="0" w:line="240" w:lineRule="auto"/>
              <w:jc w:val="center"/>
              <w:rPr>
                <w:rFonts w:asciiTheme="minorHAnsi" w:hAnsiTheme="minorHAnsi"/>
              </w:rPr>
            </w:pP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3672D65E" w14:textId="77777777" w:rsidR="00D279C7" w:rsidRDefault="00B62708" w:rsidP="0077481A">
      <w:pPr>
        <w:spacing w:after="120" w:line="240" w:lineRule="auto"/>
      </w:pPr>
      <w:r>
        <w:t xml:space="preserve">There are seven </w:t>
      </w:r>
      <w:r w:rsidR="00FD2C28">
        <w:t xml:space="preserve">community colleges issuing </w:t>
      </w:r>
      <w:r>
        <w:t>44</w:t>
      </w:r>
      <w:r w:rsidR="00764DB3">
        <w:t xml:space="preserve"> </w:t>
      </w:r>
      <w:r w:rsidR="00FD2C28">
        <w:t xml:space="preserve">awards on </w:t>
      </w:r>
      <w:r w:rsidR="00D279C7">
        <w:t xml:space="preserve">Architecture and Architectural Technology (TOP </w:t>
      </w:r>
      <w:r>
        <w:t>0201.00</w:t>
      </w:r>
      <w:r w:rsidR="00D279C7">
        <w:t>)</w:t>
      </w:r>
      <w:r w:rsidR="00E62E6A">
        <w:t xml:space="preserve"> in the Bay Region and three community col</w:t>
      </w:r>
      <w:r w:rsidR="002656B8">
        <w:t>leges issuing 28 awards in the E</w:t>
      </w:r>
      <w:r w:rsidR="00D279C7">
        <w:t xml:space="preserve">ast Bay Sub-Region.  </w:t>
      </w:r>
    </w:p>
    <w:p w14:paraId="546CEDC3" w14:textId="6E96993B" w:rsidR="00B32616" w:rsidRDefault="00E62E6A" w:rsidP="0077481A">
      <w:pPr>
        <w:spacing w:after="120" w:line="240" w:lineRule="auto"/>
      </w:pPr>
      <w:r>
        <w:t>Laney College may want to consider listing this program under TOP 0953.10 – Architectural Drafting</w:t>
      </w:r>
      <w:r w:rsidR="002656B8">
        <w:t>,</w:t>
      </w:r>
      <w:r>
        <w:t xml:space="preserve"> which may be a better fit. </w:t>
      </w:r>
      <w:r w:rsidR="00C15243">
        <w:t>(</w:t>
      </w:r>
      <w:r>
        <w:t>Note</w:t>
      </w:r>
      <w:r w:rsidR="00C15243">
        <w:t xml:space="preserve">: </w:t>
      </w:r>
      <w:r>
        <w:t xml:space="preserve">there are only three colleges issuing 16 awards annually on </w:t>
      </w:r>
      <w:r w:rsidR="00C15243">
        <w:t xml:space="preserve">TOP </w:t>
      </w:r>
      <w:r>
        <w:t>0953.10</w:t>
      </w:r>
      <w:r w:rsidR="00C15243">
        <w:t>, so if this T</w:t>
      </w:r>
      <w:r w:rsidR="00D279C7">
        <w:t xml:space="preserve">OP code was selected </w:t>
      </w:r>
      <w:r w:rsidR="00C15243">
        <w:t>there would still be a significant undersupply of workers compared to the demand for this cluster of occupations</w:t>
      </w:r>
      <w:r w:rsidR="002656B8">
        <w:t>)</w:t>
      </w:r>
      <w:r w:rsidR="00C15243">
        <w:t>.</w:t>
      </w:r>
      <w:r>
        <w:t xml:space="preserve"> </w:t>
      </w:r>
    </w:p>
    <w:p w14:paraId="20921463" w14:textId="1156D53A" w:rsidR="00B53E4A" w:rsidRPr="00552133" w:rsidRDefault="00995792" w:rsidP="008409A0">
      <w:pPr>
        <w:pStyle w:val="NoSpacing"/>
        <w:spacing w:after="120"/>
      </w:pPr>
      <w:r>
        <w:rPr>
          <w:b/>
        </w:rPr>
        <w:t>T</w:t>
      </w:r>
      <w:r w:rsidR="000E5421">
        <w:rPr>
          <w:b/>
        </w:rPr>
        <w:t>able 7</w:t>
      </w:r>
      <w:r w:rsidR="00B53E4A" w:rsidRPr="00552133">
        <w:rPr>
          <w:b/>
        </w:rPr>
        <w:t xml:space="preserve">. </w:t>
      </w:r>
      <w:r w:rsidR="00300C0B">
        <w:rPr>
          <w:b/>
        </w:rPr>
        <w:t>Data Analytics</w:t>
      </w:r>
      <w:r w:rsidR="009B1BD3" w:rsidRPr="009B1BD3">
        <w:rPr>
          <w:b/>
        </w:rPr>
        <w:t xml:space="preserve"> </w:t>
      </w:r>
      <w:r w:rsidR="007127CF">
        <w:rPr>
          <w:b/>
        </w:rPr>
        <w:t>Programs</w:t>
      </w:r>
      <w:r w:rsidR="00950AF1">
        <w:rPr>
          <w:b/>
        </w:rPr>
        <w:t xml:space="preserve"> on </w:t>
      </w:r>
      <w:r w:rsidR="00B62708">
        <w:rPr>
          <w:b/>
        </w:rPr>
        <w:t>0201.00</w:t>
      </w:r>
      <w:r w:rsidR="00FD2C28">
        <w:rPr>
          <w:b/>
        </w:rPr>
        <w:t xml:space="preserve"> </w:t>
      </w:r>
      <w:r w:rsidR="00B62708">
        <w:rPr>
          <w:b/>
        </w:rPr>
        <w:t>Architecture and Architectural Technology</w:t>
      </w:r>
      <w:r w:rsidR="009B1BD3">
        <w:rPr>
          <w:b/>
        </w:rPr>
        <w:t xml:space="preserve"> </w:t>
      </w:r>
      <w:r w:rsidR="00D60F0E">
        <w:rPr>
          <w:b/>
        </w:rPr>
        <w:t>in Bay Region</w:t>
      </w:r>
    </w:p>
    <w:tbl>
      <w:tblPr>
        <w:tblW w:w="1053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1620"/>
        <w:gridCol w:w="1260"/>
        <w:gridCol w:w="1530"/>
        <w:gridCol w:w="1080"/>
        <w:gridCol w:w="2070"/>
        <w:gridCol w:w="900"/>
      </w:tblGrid>
      <w:tr w:rsidR="002832CB" w:rsidRPr="008409A0" w14:paraId="2A1F174C" w14:textId="77777777" w:rsidTr="002832CB">
        <w:trPr>
          <w:trHeight w:val="432"/>
          <w:jc w:val="center"/>
        </w:trPr>
        <w:tc>
          <w:tcPr>
            <w:tcW w:w="2070" w:type="dxa"/>
            <w:shd w:val="clear" w:color="auto" w:fill="B4DDD6" w:themeFill="accent1" w:themeFillTint="40"/>
            <w:noWrap/>
            <w:vAlign w:val="center"/>
            <w:hideMark/>
          </w:tcPr>
          <w:p w14:paraId="1F24D78F" w14:textId="167C7FA5" w:rsidR="002832CB" w:rsidRPr="008409A0" w:rsidRDefault="002832CB" w:rsidP="002832CB">
            <w:pPr>
              <w:spacing w:after="0" w:line="240" w:lineRule="auto"/>
              <w:rPr>
                <w:rFonts w:eastAsia="Times New Roman"/>
              </w:rPr>
            </w:pPr>
            <w:r>
              <w:rPr>
                <w:rFonts w:eastAsia="Times New Roman"/>
              </w:rPr>
              <w:t>College</w:t>
            </w:r>
          </w:p>
        </w:tc>
        <w:tc>
          <w:tcPr>
            <w:tcW w:w="1620" w:type="dxa"/>
            <w:shd w:val="clear" w:color="auto" w:fill="B4DDD6" w:themeFill="accent1" w:themeFillTint="40"/>
            <w:vAlign w:val="center"/>
          </w:tcPr>
          <w:p w14:paraId="18838924" w14:textId="25CB934A" w:rsidR="002832CB" w:rsidRPr="008409A0" w:rsidRDefault="002832CB" w:rsidP="002832CB">
            <w:pPr>
              <w:spacing w:after="0" w:line="240" w:lineRule="auto"/>
              <w:rPr>
                <w:rFonts w:eastAsia="Times New Roman"/>
              </w:rPr>
            </w:pPr>
            <w:r>
              <w:rPr>
                <w:rFonts w:eastAsia="Times New Roman"/>
              </w:rPr>
              <w:t>Sub-Region</w:t>
            </w:r>
          </w:p>
        </w:tc>
        <w:tc>
          <w:tcPr>
            <w:tcW w:w="1260" w:type="dxa"/>
            <w:shd w:val="clear" w:color="auto" w:fill="B4DDD6" w:themeFill="accent1" w:themeFillTint="40"/>
            <w:vAlign w:val="center"/>
            <w:hideMark/>
          </w:tcPr>
          <w:p w14:paraId="18D71ED7" w14:textId="7B3ADD7E" w:rsidR="002832CB" w:rsidRPr="008409A0" w:rsidRDefault="002832CB" w:rsidP="002832CB">
            <w:pPr>
              <w:spacing w:after="0" w:line="240" w:lineRule="auto"/>
              <w:jc w:val="center"/>
              <w:rPr>
                <w:rFonts w:eastAsia="Times New Roman"/>
              </w:rPr>
            </w:pPr>
            <w:r w:rsidRPr="008409A0">
              <w:rPr>
                <w:rFonts w:eastAsia="Times New Roman"/>
              </w:rPr>
              <w:t>CC Headcount</w:t>
            </w:r>
          </w:p>
        </w:tc>
        <w:tc>
          <w:tcPr>
            <w:tcW w:w="1530" w:type="dxa"/>
            <w:shd w:val="clear" w:color="auto" w:fill="F2F8C9" w:themeFill="accent2" w:themeFillTint="33"/>
            <w:vAlign w:val="center"/>
          </w:tcPr>
          <w:p w14:paraId="0FC6D22F" w14:textId="7A8D159E" w:rsidR="002832CB" w:rsidRPr="008409A0" w:rsidRDefault="002832CB" w:rsidP="002832CB">
            <w:pPr>
              <w:spacing w:after="0" w:line="240" w:lineRule="auto"/>
              <w:jc w:val="center"/>
              <w:rPr>
                <w:rFonts w:eastAsia="Times New Roman"/>
              </w:rPr>
            </w:pPr>
            <w:r>
              <w:rPr>
                <w:rFonts w:eastAsia="Times New Roman"/>
              </w:rPr>
              <w:t>No of Transfer Students</w:t>
            </w:r>
          </w:p>
        </w:tc>
        <w:tc>
          <w:tcPr>
            <w:tcW w:w="1080" w:type="dxa"/>
            <w:shd w:val="clear" w:color="auto" w:fill="F2F8C9" w:themeFill="accent2" w:themeFillTint="33"/>
            <w:vAlign w:val="center"/>
          </w:tcPr>
          <w:p w14:paraId="6946A723" w14:textId="0937A825" w:rsidR="002832CB" w:rsidRPr="008409A0" w:rsidRDefault="002832CB" w:rsidP="002832CB">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tcPr>
          <w:p w14:paraId="597A11C4" w14:textId="373A5BE6" w:rsidR="002832CB" w:rsidRPr="008409A0" w:rsidRDefault="002832CB" w:rsidP="002832CB">
            <w:pPr>
              <w:spacing w:after="0" w:line="240" w:lineRule="auto"/>
              <w:jc w:val="center"/>
              <w:rPr>
                <w:rFonts w:eastAsia="Times New Roman"/>
              </w:rPr>
            </w:pPr>
            <w:r w:rsidRPr="008409A0">
              <w:rPr>
                <w:rFonts w:eastAsia="Times New Roman"/>
              </w:rPr>
              <w:t>Certificates or Other Credit Awards</w:t>
            </w:r>
          </w:p>
        </w:tc>
        <w:tc>
          <w:tcPr>
            <w:tcW w:w="900" w:type="dxa"/>
            <w:shd w:val="clear" w:color="auto" w:fill="F2F8C9" w:themeFill="accent2" w:themeFillTint="33"/>
            <w:vAlign w:val="center"/>
            <w:hideMark/>
          </w:tcPr>
          <w:p w14:paraId="4CFD3D22" w14:textId="32487C87" w:rsidR="002832CB" w:rsidRPr="008409A0" w:rsidRDefault="002832CB" w:rsidP="002832CB">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2832CB" w:rsidRPr="000444C7" w14:paraId="24B8D3C9" w14:textId="77777777" w:rsidTr="002832CB">
        <w:trPr>
          <w:trHeight w:val="170"/>
          <w:jc w:val="center"/>
        </w:trPr>
        <w:tc>
          <w:tcPr>
            <w:tcW w:w="2070" w:type="dxa"/>
            <w:shd w:val="clear" w:color="auto" w:fill="auto"/>
            <w:noWrap/>
            <w:vAlign w:val="center"/>
          </w:tcPr>
          <w:p w14:paraId="5BF41E1E" w14:textId="71E694AE" w:rsidR="002832CB" w:rsidRDefault="001236C2" w:rsidP="002832CB">
            <w:pPr>
              <w:spacing w:after="0" w:line="240" w:lineRule="auto"/>
              <w:rPr>
                <w:rFonts w:asciiTheme="minorHAnsi" w:hAnsiTheme="minorHAnsi"/>
                <w:sz w:val="21"/>
                <w:szCs w:val="21"/>
              </w:rPr>
            </w:pPr>
            <w:r>
              <w:rPr>
                <w:rFonts w:asciiTheme="minorHAnsi" w:hAnsiTheme="minorHAnsi"/>
                <w:sz w:val="21"/>
                <w:szCs w:val="21"/>
              </w:rPr>
              <w:t>Canada</w:t>
            </w:r>
          </w:p>
        </w:tc>
        <w:tc>
          <w:tcPr>
            <w:tcW w:w="1620" w:type="dxa"/>
            <w:vAlign w:val="center"/>
          </w:tcPr>
          <w:p w14:paraId="3F343F6A" w14:textId="4EF10AB9" w:rsidR="002832CB" w:rsidRDefault="001236C2" w:rsidP="002832CB">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6ABBD95B" w14:textId="02F9F871" w:rsidR="002832CB" w:rsidRPr="005E0F0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83</w:t>
            </w:r>
          </w:p>
        </w:tc>
        <w:tc>
          <w:tcPr>
            <w:tcW w:w="1530" w:type="dxa"/>
            <w:shd w:val="clear" w:color="auto" w:fill="auto"/>
            <w:noWrap/>
            <w:vAlign w:val="center"/>
          </w:tcPr>
          <w:p w14:paraId="438E74E4" w14:textId="6E34460D" w:rsidR="002832CB" w:rsidRDefault="00534C3B"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0E81284D" w14:textId="53D80EA0" w:rsidR="002832C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B2719D5" w14:textId="68B52935" w:rsidR="002832C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616D366" w14:textId="00BB17CB" w:rsidR="002832CB" w:rsidRDefault="001236C2" w:rsidP="002832CB">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236C2" w:rsidRPr="000444C7" w14:paraId="3A150541" w14:textId="77777777" w:rsidTr="002832CB">
        <w:trPr>
          <w:trHeight w:val="170"/>
          <w:jc w:val="center"/>
        </w:trPr>
        <w:tc>
          <w:tcPr>
            <w:tcW w:w="2070" w:type="dxa"/>
            <w:shd w:val="clear" w:color="auto" w:fill="auto"/>
            <w:noWrap/>
            <w:vAlign w:val="center"/>
          </w:tcPr>
          <w:p w14:paraId="4CEBFB64" w14:textId="2226BEA9"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Chabot</w:t>
            </w:r>
          </w:p>
        </w:tc>
        <w:tc>
          <w:tcPr>
            <w:tcW w:w="1620" w:type="dxa"/>
            <w:vAlign w:val="center"/>
          </w:tcPr>
          <w:p w14:paraId="14181A3A" w14:textId="436D1124"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260" w:type="dxa"/>
            <w:shd w:val="clear" w:color="auto" w:fill="auto"/>
            <w:noWrap/>
            <w:vAlign w:val="center"/>
          </w:tcPr>
          <w:p w14:paraId="7BB2CFF3" w14:textId="4A377150"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164</w:t>
            </w:r>
          </w:p>
        </w:tc>
        <w:tc>
          <w:tcPr>
            <w:tcW w:w="1530" w:type="dxa"/>
            <w:shd w:val="clear" w:color="auto" w:fill="auto"/>
            <w:noWrap/>
            <w:vAlign w:val="center"/>
          </w:tcPr>
          <w:p w14:paraId="15E095EA" w14:textId="2BF6C330" w:rsidR="001236C2"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080" w:type="dxa"/>
            <w:vAlign w:val="center"/>
          </w:tcPr>
          <w:p w14:paraId="63E3F691" w14:textId="4C02DEBB"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c>
          <w:tcPr>
            <w:tcW w:w="2070" w:type="dxa"/>
            <w:shd w:val="clear" w:color="auto" w:fill="auto"/>
            <w:noWrap/>
            <w:vAlign w:val="center"/>
          </w:tcPr>
          <w:p w14:paraId="3B76FA3C" w14:textId="25278F84"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5E6A964E" w14:textId="79B97DC9"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w:t>
            </w:r>
          </w:p>
        </w:tc>
      </w:tr>
      <w:tr w:rsidR="00821AE4" w:rsidRPr="000444C7" w14:paraId="7F611174" w14:textId="77777777" w:rsidTr="002832CB">
        <w:trPr>
          <w:trHeight w:val="170"/>
          <w:jc w:val="center"/>
        </w:trPr>
        <w:tc>
          <w:tcPr>
            <w:tcW w:w="2070" w:type="dxa"/>
            <w:shd w:val="clear" w:color="auto" w:fill="auto"/>
            <w:noWrap/>
            <w:vAlign w:val="center"/>
          </w:tcPr>
          <w:p w14:paraId="52F72DB4" w14:textId="18D2C219" w:rsidR="00821AE4" w:rsidRDefault="00821AE4" w:rsidP="001236C2">
            <w:pPr>
              <w:spacing w:after="0" w:line="240" w:lineRule="auto"/>
              <w:rPr>
                <w:rFonts w:asciiTheme="minorHAnsi" w:hAnsiTheme="minorHAnsi"/>
                <w:sz w:val="21"/>
                <w:szCs w:val="21"/>
              </w:rPr>
            </w:pPr>
            <w:r>
              <w:rPr>
                <w:rFonts w:asciiTheme="minorHAnsi" w:hAnsiTheme="minorHAnsi"/>
                <w:sz w:val="21"/>
                <w:szCs w:val="21"/>
              </w:rPr>
              <w:t>College of Marin</w:t>
            </w:r>
          </w:p>
        </w:tc>
        <w:tc>
          <w:tcPr>
            <w:tcW w:w="1620" w:type="dxa"/>
            <w:vAlign w:val="center"/>
          </w:tcPr>
          <w:p w14:paraId="6FA13837" w14:textId="50258832" w:rsidR="00821AE4" w:rsidRDefault="00821AE4"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260" w:type="dxa"/>
            <w:shd w:val="clear" w:color="auto" w:fill="auto"/>
            <w:noWrap/>
            <w:vAlign w:val="center"/>
          </w:tcPr>
          <w:p w14:paraId="16F6906B" w14:textId="28D90A2A"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66</w:t>
            </w:r>
          </w:p>
        </w:tc>
        <w:tc>
          <w:tcPr>
            <w:tcW w:w="1530" w:type="dxa"/>
            <w:shd w:val="clear" w:color="auto" w:fill="auto"/>
            <w:noWrap/>
            <w:vAlign w:val="center"/>
          </w:tcPr>
          <w:p w14:paraId="0C0F04DC" w14:textId="48649594" w:rsidR="00821AE4" w:rsidRPr="00A778F3"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373A10F0" w14:textId="4A47C2CD"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9A896B0" w14:textId="12D78105"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3A9AD0F" w14:textId="7857427B" w:rsidR="00821AE4" w:rsidRDefault="00821AE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1236C2" w:rsidRPr="000444C7" w14:paraId="626B1E56" w14:textId="77777777" w:rsidTr="002832CB">
        <w:trPr>
          <w:trHeight w:val="170"/>
          <w:jc w:val="center"/>
        </w:trPr>
        <w:tc>
          <w:tcPr>
            <w:tcW w:w="2070" w:type="dxa"/>
            <w:shd w:val="clear" w:color="auto" w:fill="auto"/>
            <w:noWrap/>
            <w:vAlign w:val="center"/>
          </w:tcPr>
          <w:p w14:paraId="021524DC" w14:textId="7C34A24D" w:rsidR="001236C2" w:rsidRPr="00A778F3" w:rsidRDefault="001236C2" w:rsidP="001236C2">
            <w:pPr>
              <w:spacing w:after="0" w:line="240" w:lineRule="auto"/>
              <w:rPr>
                <w:rFonts w:asciiTheme="minorHAnsi" w:hAnsiTheme="minorHAnsi"/>
                <w:sz w:val="21"/>
                <w:szCs w:val="21"/>
              </w:rPr>
            </w:pPr>
            <w:r>
              <w:rPr>
                <w:rFonts w:asciiTheme="minorHAnsi" w:hAnsiTheme="minorHAnsi"/>
                <w:sz w:val="21"/>
                <w:szCs w:val="21"/>
              </w:rPr>
              <w:t>Diablo Valley</w:t>
            </w:r>
          </w:p>
        </w:tc>
        <w:tc>
          <w:tcPr>
            <w:tcW w:w="1620" w:type="dxa"/>
            <w:vAlign w:val="center"/>
          </w:tcPr>
          <w:p w14:paraId="0033B6A3" w14:textId="1EE140E6" w:rsidR="001236C2" w:rsidRPr="00A778F3"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260" w:type="dxa"/>
            <w:shd w:val="clear" w:color="auto" w:fill="auto"/>
            <w:noWrap/>
            <w:vAlign w:val="center"/>
          </w:tcPr>
          <w:p w14:paraId="5AF22CDC" w14:textId="189759FB" w:rsidR="001236C2" w:rsidRPr="005E0F0B"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509</w:t>
            </w:r>
          </w:p>
        </w:tc>
        <w:tc>
          <w:tcPr>
            <w:tcW w:w="1530" w:type="dxa"/>
            <w:shd w:val="clear" w:color="auto" w:fill="auto"/>
            <w:noWrap/>
            <w:vAlign w:val="center"/>
          </w:tcPr>
          <w:p w14:paraId="17AFD3C1" w14:textId="2071DE88" w:rsidR="001236C2" w:rsidRPr="00A778F3"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w:t>
            </w:r>
          </w:p>
        </w:tc>
        <w:tc>
          <w:tcPr>
            <w:tcW w:w="1080" w:type="dxa"/>
            <w:vAlign w:val="center"/>
          </w:tcPr>
          <w:p w14:paraId="20BCCC08" w14:textId="04E0EEF8"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2070" w:type="dxa"/>
            <w:shd w:val="clear" w:color="auto" w:fill="auto"/>
            <w:noWrap/>
            <w:vAlign w:val="center"/>
          </w:tcPr>
          <w:p w14:paraId="4F5B428B" w14:textId="443C50DF"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0" w:type="dxa"/>
            <w:shd w:val="clear" w:color="auto" w:fill="auto"/>
            <w:noWrap/>
            <w:vAlign w:val="center"/>
          </w:tcPr>
          <w:p w14:paraId="7B14A782" w14:textId="105A514B"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r>
      <w:tr w:rsidR="001236C2" w:rsidRPr="000444C7" w14:paraId="0291F0AA" w14:textId="77777777" w:rsidTr="002832CB">
        <w:trPr>
          <w:trHeight w:val="170"/>
          <w:jc w:val="center"/>
        </w:trPr>
        <w:tc>
          <w:tcPr>
            <w:tcW w:w="2070" w:type="dxa"/>
            <w:shd w:val="clear" w:color="auto" w:fill="auto"/>
            <w:noWrap/>
            <w:vAlign w:val="center"/>
          </w:tcPr>
          <w:p w14:paraId="31E9CED0" w14:textId="68FA43AC"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Laney</w:t>
            </w:r>
          </w:p>
        </w:tc>
        <w:tc>
          <w:tcPr>
            <w:tcW w:w="1620" w:type="dxa"/>
            <w:vAlign w:val="center"/>
          </w:tcPr>
          <w:p w14:paraId="71AFD76D" w14:textId="34EF8518"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260" w:type="dxa"/>
            <w:shd w:val="clear" w:color="auto" w:fill="auto"/>
            <w:noWrap/>
            <w:vAlign w:val="center"/>
          </w:tcPr>
          <w:p w14:paraId="4E27EF9D" w14:textId="6BD523BF" w:rsidR="001236C2" w:rsidRPr="005E0F0B"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183</w:t>
            </w:r>
          </w:p>
        </w:tc>
        <w:tc>
          <w:tcPr>
            <w:tcW w:w="1530" w:type="dxa"/>
            <w:shd w:val="clear" w:color="auto" w:fill="auto"/>
            <w:noWrap/>
            <w:vAlign w:val="center"/>
          </w:tcPr>
          <w:p w14:paraId="6D2041BC" w14:textId="3DCFF6BD" w:rsidR="001236C2" w:rsidRDefault="00B71F04"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080" w:type="dxa"/>
            <w:vAlign w:val="center"/>
          </w:tcPr>
          <w:p w14:paraId="4BAE098E" w14:textId="58F75E5E"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0986C921" w14:textId="24EC1072"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12DEA5F9" w14:textId="1F15A08B"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1236C2" w:rsidRPr="000444C7" w14:paraId="00DCB6B2" w14:textId="77777777" w:rsidTr="002832CB">
        <w:trPr>
          <w:trHeight w:val="170"/>
          <w:jc w:val="center"/>
        </w:trPr>
        <w:tc>
          <w:tcPr>
            <w:tcW w:w="2070" w:type="dxa"/>
            <w:shd w:val="clear" w:color="auto" w:fill="auto"/>
            <w:noWrap/>
            <w:vAlign w:val="center"/>
          </w:tcPr>
          <w:p w14:paraId="3B698EC0" w14:textId="66554CE7"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San Francisco</w:t>
            </w:r>
          </w:p>
        </w:tc>
        <w:tc>
          <w:tcPr>
            <w:tcW w:w="1620" w:type="dxa"/>
            <w:vAlign w:val="center"/>
          </w:tcPr>
          <w:p w14:paraId="5B9636DD" w14:textId="7934520E"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65AB2392" w14:textId="46D5452C"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470</w:t>
            </w:r>
          </w:p>
        </w:tc>
        <w:tc>
          <w:tcPr>
            <w:tcW w:w="1530" w:type="dxa"/>
            <w:shd w:val="clear" w:color="auto" w:fill="auto"/>
            <w:noWrap/>
            <w:vAlign w:val="center"/>
          </w:tcPr>
          <w:p w14:paraId="718092FE" w14:textId="7958B839" w:rsidR="001236C2"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080" w:type="dxa"/>
            <w:vAlign w:val="center"/>
          </w:tcPr>
          <w:p w14:paraId="2842C34C" w14:textId="0F3FA628"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2070" w:type="dxa"/>
            <w:shd w:val="clear" w:color="auto" w:fill="auto"/>
            <w:noWrap/>
            <w:vAlign w:val="center"/>
          </w:tcPr>
          <w:p w14:paraId="6C941D3F" w14:textId="17D5FD9D"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932E736" w14:textId="2626617D"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1236C2" w:rsidRPr="000444C7" w14:paraId="41CC727E" w14:textId="77777777" w:rsidTr="002832CB">
        <w:trPr>
          <w:trHeight w:val="170"/>
          <w:jc w:val="center"/>
        </w:trPr>
        <w:tc>
          <w:tcPr>
            <w:tcW w:w="2070" w:type="dxa"/>
            <w:shd w:val="clear" w:color="auto" w:fill="auto"/>
            <w:noWrap/>
            <w:vAlign w:val="center"/>
          </w:tcPr>
          <w:p w14:paraId="0E9F15C4" w14:textId="033622A1"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San Mateo</w:t>
            </w:r>
          </w:p>
        </w:tc>
        <w:tc>
          <w:tcPr>
            <w:tcW w:w="1620" w:type="dxa"/>
            <w:vAlign w:val="center"/>
          </w:tcPr>
          <w:p w14:paraId="0812C837" w14:textId="06A03F00"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260" w:type="dxa"/>
            <w:shd w:val="clear" w:color="auto" w:fill="auto"/>
            <w:noWrap/>
            <w:vAlign w:val="center"/>
          </w:tcPr>
          <w:p w14:paraId="775A6C88" w14:textId="07D51114"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187</w:t>
            </w:r>
          </w:p>
        </w:tc>
        <w:tc>
          <w:tcPr>
            <w:tcW w:w="1530" w:type="dxa"/>
            <w:shd w:val="clear" w:color="auto" w:fill="auto"/>
            <w:noWrap/>
            <w:vAlign w:val="center"/>
          </w:tcPr>
          <w:p w14:paraId="6302858E" w14:textId="022A74FA" w:rsidR="001236C2"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080" w:type="dxa"/>
            <w:vAlign w:val="center"/>
          </w:tcPr>
          <w:p w14:paraId="69F2CFC8" w14:textId="076F228A"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72CA8501" w14:textId="4D8CCBF1"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5E5D7132" w14:textId="01E604FC"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1236C2" w:rsidRPr="000444C7" w14:paraId="644CDA30" w14:textId="77777777" w:rsidTr="002832CB">
        <w:trPr>
          <w:trHeight w:val="197"/>
          <w:jc w:val="center"/>
        </w:trPr>
        <w:tc>
          <w:tcPr>
            <w:tcW w:w="2070" w:type="dxa"/>
            <w:shd w:val="clear" w:color="auto" w:fill="auto"/>
            <w:noWrap/>
            <w:vAlign w:val="center"/>
          </w:tcPr>
          <w:p w14:paraId="491EA575" w14:textId="6BD91634" w:rsidR="001236C2" w:rsidRPr="00A778F3" w:rsidRDefault="001236C2" w:rsidP="001236C2">
            <w:pPr>
              <w:spacing w:after="0" w:line="240" w:lineRule="auto"/>
              <w:rPr>
                <w:rFonts w:asciiTheme="minorHAnsi" w:hAnsiTheme="minorHAnsi"/>
                <w:sz w:val="21"/>
                <w:szCs w:val="21"/>
              </w:rPr>
            </w:pPr>
            <w:r>
              <w:rPr>
                <w:rFonts w:asciiTheme="minorHAnsi" w:hAnsiTheme="minorHAnsi"/>
                <w:sz w:val="21"/>
                <w:szCs w:val="21"/>
              </w:rPr>
              <w:t>Santa Rosa</w:t>
            </w:r>
          </w:p>
        </w:tc>
        <w:tc>
          <w:tcPr>
            <w:tcW w:w="1620" w:type="dxa"/>
            <w:vAlign w:val="center"/>
          </w:tcPr>
          <w:p w14:paraId="37BE5DFC" w14:textId="172678F4" w:rsidR="001236C2" w:rsidRPr="00A778F3"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260" w:type="dxa"/>
            <w:shd w:val="clear" w:color="auto" w:fill="auto"/>
            <w:noWrap/>
            <w:vAlign w:val="center"/>
          </w:tcPr>
          <w:p w14:paraId="1D285647" w14:textId="7324482B" w:rsidR="001236C2" w:rsidRP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88</w:t>
            </w:r>
          </w:p>
        </w:tc>
        <w:tc>
          <w:tcPr>
            <w:tcW w:w="1530" w:type="dxa"/>
            <w:shd w:val="clear" w:color="auto" w:fill="auto"/>
            <w:noWrap/>
            <w:vAlign w:val="center"/>
          </w:tcPr>
          <w:p w14:paraId="2F82B171" w14:textId="23D67609" w:rsidR="001236C2" w:rsidRPr="00A778F3"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3CB8781D" w14:textId="2D78C527"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43DE191D" w14:textId="0D303287"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A7637F1" w14:textId="4130DE02" w:rsidR="001236C2" w:rsidRPr="00A778F3"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1236C2" w:rsidRPr="000444C7" w14:paraId="212E130F" w14:textId="77777777" w:rsidTr="002832CB">
        <w:trPr>
          <w:trHeight w:val="260"/>
          <w:jc w:val="center"/>
        </w:trPr>
        <w:tc>
          <w:tcPr>
            <w:tcW w:w="2070" w:type="dxa"/>
            <w:shd w:val="clear" w:color="auto" w:fill="auto"/>
            <w:noWrap/>
            <w:vAlign w:val="center"/>
          </w:tcPr>
          <w:p w14:paraId="2B08EDEA" w14:textId="41B5649C" w:rsidR="001236C2" w:rsidRDefault="001236C2" w:rsidP="001236C2">
            <w:pPr>
              <w:spacing w:after="0" w:line="240" w:lineRule="auto"/>
              <w:rPr>
                <w:rFonts w:asciiTheme="minorHAnsi" w:hAnsiTheme="minorHAnsi"/>
                <w:sz w:val="21"/>
                <w:szCs w:val="21"/>
              </w:rPr>
            </w:pPr>
            <w:r>
              <w:rPr>
                <w:rFonts w:asciiTheme="minorHAnsi" w:hAnsiTheme="minorHAnsi"/>
                <w:sz w:val="21"/>
                <w:szCs w:val="21"/>
              </w:rPr>
              <w:t>West Valley</w:t>
            </w:r>
          </w:p>
        </w:tc>
        <w:tc>
          <w:tcPr>
            <w:tcW w:w="1620" w:type="dxa"/>
            <w:vAlign w:val="center"/>
          </w:tcPr>
          <w:p w14:paraId="109C014D" w14:textId="36E2CAA9" w:rsidR="001236C2" w:rsidRDefault="001236C2" w:rsidP="001236C2">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260" w:type="dxa"/>
            <w:shd w:val="clear" w:color="auto" w:fill="auto"/>
            <w:noWrap/>
            <w:vAlign w:val="center"/>
          </w:tcPr>
          <w:p w14:paraId="05B7B6F9" w14:textId="1F83AE98" w:rsidR="001236C2" w:rsidRPr="005E0F0B"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173</w:t>
            </w:r>
          </w:p>
        </w:tc>
        <w:tc>
          <w:tcPr>
            <w:tcW w:w="1530" w:type="dxa"/>
            <w:shd w:val="clear" w:color="auto" w:fill="auto"/>
            <w:noWrap/>
            <w:vAlign w:val="center"/>
          </w:tcPr>
          <w:p w14:paraId="73F32FF1" w14:textId="49FFEEAD" w:rsidR="001236C2" w:rsidRDefault="00534C3B"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080" w:type="dxa"/>
          </w:tcPr>
          <w:p w14:paraId="62825E90" w14:textId="223682B6"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53832750" w14:textId="58CBF8CD"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6987FE27" w14:textId="201E5728" w:rsidR="001236C2" w:rsidRDefault="001236C2" w:rsidP="001236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w:t>
            </w:r>
          </w:p>
        </w:tc>
      </w:tr>
      <w:tr w:rsidR="001236C2" w:rsidRPr="000444C7" w14:paraId="61A433D2" w14:textId="77777777" w:rsidTr="002832CB">
        <w:trPr>
          <w:trHeight w:val="197"/>
          <w:jc w:val="center"/>
        </w:trPr>
        <w:tc>
          <w:tcPr>
            <w:tcW w:w="3690" w:type="dxa"/>
            <w:gridSpan w:val="2"/>
            <w:tcBorders>
              <w:bottom w:val="nil"/>
            </w:tcBorders>
            <w:shd w:val="clear" w:color="auto" w:fill="BFBFBF" w:themeFill="background1" w:themeFillShade="BF"/>
            <w:noWrap/>
            <w:vAlign w:val="center"/>
          </w:tcPr>
          <w:p w14:paraId="0116F7A0" w14:textId="62EA85BD" w:rsidR="001236C2" w:rsidRPr="00A778F3" w:rsidRDefault="001236C2" w:rsidP="001236C2">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260" w:type="dxa"/>
            <w:tcBorders>
              <w:bottom w:val="nil"/>
            </w:tcBorders>
            <w:shd w:val="clear" w:color="auto" w:fill="BFBFBF" w:themeFill="background1" w:themeFillShade="BF"/>
            <w:noWrap/>
            <w:vAlign w:val="center"/>
          </w:tcPr>
          <w:p w14:paraId="692671F7" w14:textId="02953C86"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1,910</w:t>
            </w:r>
          </w:p>
        </w:tc>
        <w:tc>
          <w:tcPr>
            <w:tcW w:w="1530" w:type="dxa"/>
            <w:tcBorders>
              <w:bottom w:val="nil"/>
            </w:tcBorders>
            <w:shd w:val="clear" w:color="auto" w:fill="BFBFBF" w:themeFill="background1" w:themeFillShade="BF"/>
            <w:noWrap/>
            <w:vAlign w:val="center"/>
          </w:tcPr>
          <w:p w14:paraId="02EEFD75" w14:textId="43D4D39D" w:rsidR="001236C2" w:rsidRPr="00A778F3" w:rsidRDefault="005B2813"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79</w:t>
            </w:r>
          </w:p>
        </w:tc>
        <w:tc>
          <w:tcPr>
            <w:tcW w:w="1080" w:type="dxa"/>
            <w:tcBorders>
              <w:bottom w:val="nil"/>
            </w:tcBorders>
            <w:shd w:val="clear" w:color="auto" w:fill="BFBFBF" w:themeFill="background1" w:themeFillShade="BF"/>
          </w:tcPr>
          <w:p w14:paraId="7FE2A012" w14:textId="280144F8"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34</w:t>
            </w:r>
          </w:p>
        </w:tc>
        <w:tc>
          <w:tcPr>
            <w:tcW w:w="2070" w:type="dxa"/>
            <w:tcBorders>
              <w:bottom w:val="nil"/>
            </w:tcBorders>
            <w:shd w:val="clear" w:color="auto" w:fill="BFBFBF" w:themeFill="background1" w:themeFillShade="BF"/>
            <w:noWrap/>
            <w:vAlign w:val="center"/>
          </w:tcPr>
          <w:p w14:paraId="257E1F96" w14:textId="67BD69B0"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10</w:t>
            </w:r>
          </w:p>
        </w:tc>
        <w:tc>
          <w:tcPr>
            <w:tcW w:w="900" w:type="dxa"/>
            <w:tcBorders>
              <w:bottom w:val="nil"/>
            </w:tcBorders>
            <w:shd w:val="clear" w:color="auto" w:fill="BFBFBF" w:themeFill="background1" w:themeFillShade="BF"/>
            <w:noWrap/>
            <w:vAlign w:val="center"/>
          </w:tcPr>
          <w:p w14:paraId="728E8C2B" w14:textId="728481DF" w:rsidR="001236C2" w:rsidRPr="00A778F3"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44</w:t>
            </w:r>
          </w:p>
        </w:tc>
      </w:tr>
      <w:tr w:rsidR="001236C2" w:rsidRPr="000444C7" w14:paraId="48AB6875" w14:textId="77777777" w:rsidTr="002832CB">
        <w:trPr>
          <w:trHeight w:val="287"/>
          <w:jc w:val="center"/>
        </w:trPr>
        <w:tc>
          <w:tcPr>
            <w:tcW w:w="3690" w:type="dxa"/>
            <w:gridSpan w:val="2"/>
            <w:tcBorders>
              <w:top w:val="nil"/>
            </w:tcBorders>
            <w:shd w:val="clear" w:color="auto" w:fill="BFBFBF" w:themeFill="background1" w:themeFillShade="BF"/>
            <w:noWrap/>
            <w:vAlign w:val="center"/>
          </w:tcPr>
          <w:p w14:paraId="1F6B8FCB" w14:textId="018074EF" w:rsidR="001236C2" w:rsidRPr="00A778F3" w:rsidRDefault="001236C2" w:rsidP="001236C2">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260" w:type="dxa"/>
            <w:tcBorders>
              <w:top w:val="nil"/>
            </w:tcBorders>
            <w:shd w:val="clear" w:color="auto" w:fill="BFBFBF" w:themeFill="background1" w:themeFillShade="BF"/>
            <w:noWrap/>
            <w:vAlign w:val="center"/>
          </w:tcPr>
          <w:p w14:paraId="7C782254" w14:textId="7F895BBF"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854</w:t>
            </w:r>
          </w:p>
        </w:tc>
        <w:tc>
          <w:tcPr>
            <w:tcW w:w="1530" w:type="dxa"/>
            <w:tcBorders>
              <w:top w:val="nil"/>
            </w:tcBorders>
            <w:shd w:val="clear" w:color="auto" w:fill="BFBFBF" w:themeFill="background1" w:themeFillShade="BF"/>
            <w:noWrap/>
            <w:vAlign w:val="center"/>
          </w:tcPr>
          <w:p w14:paraId="27C9EA93" w14:textId="53C35E01" w:rsidR="001236C2" w:rsidRDefault="005B2813"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41</w:t>
            </w:r>
          </w:p>
        </w:tc>
        <w:tc>
          <w:tcPr>
            <w:tcW w:w="1080" w:type="dxa"/>
            <w:tcBorders>
              <w:top w:val="nil"/>
            </w:tcBorders>
            <w:shd w:val="clear" w:color="auto" w:fill="BFBFBF" w:themeFill="background1" w:themeFillShade="BF"/>
          </w:tcPr>
          <w:p w14:paraId="5F0201A1" w14:textId="3F6B7DA5"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23</w:t>
            </w:r>
          </w:p>
        </w:tc>
        <w:tc>
          <w:tcPr>
            <w:tcW w:w="2070" w:type="dxa"/>
            <w:tcBorders>
              <w:top w:val="nil"/>
            </w:tcBorders>
            <w:shd w:val="clear" w:color="auto" w:fill="BFBFBF" w:themeFill="background1" w:themeFillShade="BF"/>
            <w:noWrap/>
            <w:vAlign w:val="center"/>
          </w:tcPr>
          <w:p w14:paraId="0838DF33" w14:textId="64EBE0F6"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900" w:type="dxa"/>
            <w:tcBorders>
              <w:top w:val="nil"/>
            </w:tcBorders>
            <w:shd w:val="clear" w:color="auto" w:fill="BFBFBF" w:themeFill="background1" w:themeFillShade="BF"/>
            <w:noWrap/>
            <w:vAlign w:val="center"/>
          </w:tcPr>
          <w:p w14:paraId="08D75A2F" w14:textId="5E183A4F" w:rsidR="001236C2" w:rsidRDefault="001236C2" w:rsidP="001236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w:t>
            </w:r>
          </w:p>
        </w:tc>
      </w:tr>
    </w:tbl>
    <w:p w14:paraId="6D34E871" w14:textId="500441D0" w:rsidR="009D39E7" w:rsidRDefault="0087274C" w:rsidP="003E1F5F">
      <w:pPr>
        <w:pStyle w:val="Heading1"/>
        <w:spacing w:before="0"/>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Launchboard</w:t>
      </w:r>
    </w:p>
    <w:p w14:paraId="3272B2D0" w14:textId="1EDB669A"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995792">
        <w:rPr>
          <w:sz w:val="20"/>
          <w:szCs w:val="20"/>
        </w:rPr>
        <w:t>.</w:t>
      </w:r>
      <w:r w:rsidR="007A2046">
        <w:rPr>
          <w:sz w:val="20"/>
          <w:szCs w:val="20"/>
        </w:rPr>
        <w:t xml:space="preserve"> </w:t>
      </w:r>
      <w:r w:rsidR="0090370E">
        <w:rPr>
          <w:sz w:val="20"/>
          <w:szCs w:val="20"/>
        </w:rPr>
        <w:t>There appear</w:t>
      </w:r>
      <w:r w:rsidR="00FD09A5">
        <w:rPr>
          <w:sz w:val="20"/>
          <w:szCs w:val="20"/>
        </w:rPr>
        <w:t>s</w:t>
      </w:r>
      <w:r w:rsidR="0090370E">
        <w:rPr>
          <w:sz w:val="20"/>
          <w:szCs w:val="20"/>
        </w:rPr>
        <w:t xml:space="preserve"> to be no programs at Other Educational Postsecondary Institutes based on a crosswalk of TOP to CIP codes.</w:t>
      </w:r>
      <w:r w:rsidR="00764DB3">
        <w:rPr>
          <w:sz w:val="20"/>
          <w:szCs w:val="20"/>
        </w:rPr>
        <w:t xml:space="preserve"> Headcount is for 2015-16.</w:t>
      </w:r>
    </w:p>
    <w:p w14:paraId="7A854C5B" w14:textId="6DCB49F2" w:rsidR="00B32616" w:rsidRDefault="00B32616" w:rsidP="00B32616">
      <w:pPr>
        <w:pStyle w:val="Heading1"/>
      </w:pPr>
      <w:r>
        <w:lastRenderedPageBreak/>
        <w:t>Gap Analysis</w:t>
      </w:r>
    </w:p>
    <w:p w14:paraId="08F640B2" w14:textId="6FD9EE85"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B62708">
        <w:t>462</w:t>
      </w:r>
      <w:r w:rsidR="0090370E">
        <w:t xml:space="preserve"> and</w:t>
      </w:r>
      <w:r w:rsidR="00B62708">
        <w:t xml:space="preserve"> annual supply of 44</w:t>
      </w:r>
      <w:r w:rsidR="00FD4510">
        <w:t xml:space="preserve"> </w:t>
      </w:r>
      <w:r w:rsidR="0090370E">
        <w:t>awards</w:t>
      </w:r>
      <w:r w:rsidR="00B62708">
        <w:t>. Thi</w:t>
      </w:r>
      <w:r w:rsidR="00FD4510">
        <w:t xml:space="preserve">s represents an undersupply of </w:t>
      </w:r>
      <w:r w:rsidR="00B62708">
        <w:t>418</w:t>
      </w:r>
      <w:r w:rsidR="00FD09A5">
        <w:t xml:space="preserve">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B62708">
        <w:t>136</w:t>
      </w:r>
      <w:r w:rsidR="00FD4510">
        <w:t xml:space="preserve"> </w:t>
      </w:r>
      <w:r w:rsidR="00FD09A5">
        <w:t xml:space="preserve">and </w:t>
      </w:r>
      <w:r w:rsidR="00375EE5">
        <w:t xml:space="preserve">annual supply of </w:t>
      </w:r>
      <w:r w:rsidR="00B62708">
        <w:t xml:space="preserve">28 awards </w:t>
      </w:r>
      <w:r w:rsidR="003E0AB1">
        <w:t xml:space="preserve">for a gap of </w:t>
      </w:r>
      <w:r w:rsidR="00B62708">
        <w:t>10</w:t>
      </w:r>
      <w:r w:rsidR="00D73899">
        <w:t>8</w:t>
      </w:r>
      <w:r w:rsidR="003E0AB1">
        <w:t>.</w:t>
      </w:r>
      <w:r w:rsidR="00CF7821">
        <w:t xml:space="preserve"> </w:t>
      </w:r>
      <w:r w:rsidR="00B62708">
        <w:t xml:space="preserve">However, the annual openings </w:t>
      </w:r>
      <w:r w:rsidR="00D279C7">
        <w:t xml:space="preserve">number includes civil drafters, so the demand may be </w:t>
      </w:r>
      <w:r w:rsidR="00B62708">
        <w:t>overstated. Since the labor market gaps are fairly large in the region and sub-region, it still appears that there is a nee</w:t>
      </w:r>
      <w:r w:rsidR="00D279C7">
        <w:t>d for additional Architectural Drafters</w:t>
      </w:r>
      <w:r w:rsidR="00B62708">
        <w:t>.</w:t>
      </w:r>
    </w:p>
    <w:p w14:paraId="1B028559" w14:textId="77777777" w:rsidR="006C313B" w:rsidRDefault="006C313B" w:rsidP="006C313B">
      <w:pPr>
        <w:pStyle w:val="Heading1"/>
      </w:pPr>
      <w:r>
        <w:t>Student Outcomes</w:t>
      </w:r>
    </w:p>
    <w:p w14:paraId="7A356AC1" w14:textId="34A19533" w:rsidR="001D7B91" w:rsidRDefault="00344835" w:rsidP="00185797">
      <w:pPr>
        <w:spacing w:after="120" w:line="240" w:lineRule="auto"/>
      </w:pPr>
      <w:r>
        <w:t>Student Outcom</w:t>
      </w:r>
      <w:r w:rsidR="008A7C97">
        <w:t xml:space="preserve">es data from Launchboard is </w:t>
      </w:r>
      <w:r>
        <w:t>available for</w:t>
      </w:r>
      <w:r w:rsidR="00604E8A">
        <w:t xml:space="preserve"> students who took courses on</w:t>
      </w:r>
      <w:r w:rsidR="006C313B">
        <w:t xml:space="preserve"> </w:t>
      </w:r>
      <w:r w:rsidR="00D279C7">
        <w:t xml:space="preserve">TOP </w:t>
      </w:r>
      <w:r w:rsidR="00305AEC">
        <w:t>0201.00</w:t>
      </w:r>
      <w:r w:rsidR="008A7C97">
        <w:t xml:space="preserve"> </w:t>
      </w:r>
      <w:r w:rsidR="00D279C7">
        <w:t xml:space="preserve">- </w:t>
      </w:r>
      <w:r w:rsidR="00305AEC">
        <w:t>Architecture and Architectural Technology</w:t>
      </w:r>
      <w:r w:rsidR="00D279C7">
        <w:t>,</w:t>
      </w:r>
      <w:r w:rsidR="008A7C97">
        <w:t xml:space="preserve"> </w:t>
      </w:r>
      <w:r>
        <w:t xml:space="preserve">in the Bay region. </w:t>
      </w:r>
    </w:p>
    <w:p w14:paraId="24D0235E" w14:textId="35E58A3D" w:rsidR="00C673BF" w:rsidRDefault="000E5421" w:rsidP="001B7094">
      <w:pPr>
        <w:spacing w:after="0" w:line="240" w:lineRule="auto"/>
        <w:rPr>
          <w:b/>
        </w:rPr>
      </w:pPr>
      <w:r>
        <w:rPr>
          <w:b/>
        </w:rPr>
        <w:t>Table 8</w:t>
      </w:r>
      <w:r w:rsidR="00F906F9">
        <w:rPr>
          <w:b/>
        </w:rPr>
        <w:t xml:space="preserve">. Four Employment Outcomes Metrics for Students Who Took Courses on </w:t>
      </w:r>
      <w:r w:rsidR="00D279C7">
        <w:rPr>
          <w:b/>
        </w:rPr>
        <w:t xml:space="preserve">TOP </w:t>
      </w:r>
      <w:r w:rsidR="00305AEC">
        <w:rPr>
          <w:b/>
        </w:rPr>
        <w:t>0201.00 Architecture and Architectural Technology</w:t>
      </w:r>
    </w:p>
    <w:p w14:paraId="603CBABA" w14:textId="41F50F4A" w:rsidR="001B7094" w:rsidRPr="001B7094" w:rsidRDefault="00B62708" w:rsidP="001B7094">
      <w:pPr>
        <w:pStyle w:val="ListParagraph"/>
        <w:numPr>
          <w:ilvl w:val="0"/>
          <w:numId w:val="1"/>
        </w:numPr>
        <w:spacing w:line="240" w:lineRule="auto"/>
        <w:ind w:left="360"/>
        <w:rPr>
          <w:rFonts w:asciiTheme="majorHAnsi" w:eastAsiaTheme="majorEastAsia" w:hAnsiTheme="majorHAnsi" w:cstheme="majorBidi"/>
          <w:bCs/>
          <w:color w:val="122926" w:themeColor="accent1" w:themeShade="BF"/>
          <w:sz w:val="28"/>
          <w:szCs w:val="28"/>
        </w:rPr>
      </w:pPr>
      <w:r w:rsidRPr="001B7094">
        <w:t xml:space="preserve">The outcomes for students who took courses on </w:t>
      </w:r>
      <w:r w:rsidR="00D279C7">
        <w:t xml:space="preserve">TOP </w:t>
      </w:r>
      <w:r w:rsidRPr="001B7094">
        <w:t>0201.00 at Laney College appear to be similar to the rest of the region and state in terms of percentage employed four quarters after exit and ear</w:t>
      </w:r>
      <w:r w:rsidR="001B7094" w:rsidRPr="001B7094">
        <w:t>ning a living wage.</w:t>
      </w:r>
    </w:p>
    <w:p w14:paraId="0D099B2D" w14:textId="68946F41" w:rsidR="001B7094" w:rsidRPr="001B7094" w:rsidRDefault="00D279C7" w:rsidP="001B7094">
      <w:pPr>
        <w:pStyle w:val="ListParagraph"/>
        <w:numPr>
          <w:ilvl w:val="0"/>
          <w:numId w:val="1"/>
        </w:numPr>
        <w:spacing w:line="240" w:lineRule="auto"/>
        <w:ind w:left="360"/>
        <w:rPr>
          <w:rFonts w:asciiTheme="majorHAnsi" w:eastAsiaTheme="majorEastAsia" w:hAnsiTheme="majorHAnsi" w:cstheme="majorBidi"/>
          <w:bCs/>
          <w:color w:val="122926" w:themeColor="accent1" w:themeShade="BF"/>
          <w:sz w:val="28"/>
          <w:szCs w:val="28"/>
        </w:rPr>
      </w:pPr>
      <w:r>
        <w:t>T</w:t>
      </w:r>
      <w:r w:rsidR="001B7094" w:rsidRPr="001B7094">
        <w:t xml:space="preserve">he median earnings for students from Laney College are lower by 24% compared to the East Bay median and 30% lower than the Bay median. </w:t>
      </w:r>
    </w:p>
    <w:p w14:paraId="0305AFC3" w14:textId="5996A2F9" w:rsidR="00B62708" w:rsidRPr="001B7094" w:rsidRDefault="001B7094" w:rsidP="001B7094">
      <w:pPr>
        <w:pStyle w:val="ListParagraph"/>
        <w:numPr>
          <w:ilvl w:val="0"/>
          <w:numId w:val="1"/>
        </w:numPr>
        <w:spacing w:line="240" w:lineRule="auto"/>
        <w:ind w:left="360"/>
        <w:rPr>
          <w:rFonts w:asciiTheme="majorHAnsi" w:eastAsiaTheme="majorEastAsia" w:hAnsiTheme="majorHAnsi" w:cstheme="majorBidi"/>
          <w:bCs/>
          <w:color w:val="122926" w:themeColor="accent1" w:themeShade="BF"/>
          <w:sz w:val="28"/>
          <w:szCs w:val="28"/>
        </w:rPr>
      </w:pPr>
      <w:r w:rsidRPr="001B7094">
        <w:t>The median wage gains experienced by Laney College students</w:t>
      </w:r>
      <w:r w:rsidR="0002149E">
        <w:t xml:space="preserve"> who took courses on TOP 0201.00</w:t>
      </w:r>
      <w:r>
        <w:t>,</w:t>
      </w:r>
      <w:r w:rsidRPr="001B7094">
        <w:t xml:space="preserve"> </w:t>
      </w:r>
      <w:r w:rsidR="00D64869">
        <w:t>was the highest in the region in 2014-15.</w:t>
      </w:r>
      <w:r w:rsidRPr="001B7094">
        <w:t xml:space="preserve"> </w:t>
      </w:r>
    </w:p>
    <w:tbl>
      <w:tblPr>
        <w:tblStyle w:val="TableGrid"/>
        <w:tblW w:w="10255" w:type="dxa"/>
        <w:tblLayout w:type="fixed"/>
        <w:tblLook w:val="04A0" w:firstRow="1" w:lastRow="0" w:firstColumn="1" w:lastColumn="0" w:noHBand="0" w:noVBand="1"/>
      </w:tblPr>
      <w:tblGrid>
        <w:gridCol w:w="2065"/>
        <w:gridCol w:w="1260"/>
        <w:gridCol w:w="1080"/>
        <w:gridCol w:w="1080"/>
        <w:gridCol w:w="1080"/>
        <w:gridCol w:w="1080"/>
        <w:gridCol w:w="1620"/>
        <w:gridCol w:w="990"/>
      </w:tblGrid>
      <w:tr w:rsidR="005B2813" w14:paraId="6373689A" w14:textId="38B11B86" w:rsidTr="00534C3B">
        <w:trPr>
          <w:trHeight w:val="782"/>
        </w:trPr>
        <w:tc>
          <w:tcPr>
            <w:tcW w:w="2065" w:type="dxa"/>
            <w:vAlign w:val="center"/>
          </w:tcPr>
          <w:p w14:paraId="61615965" w14:textId="481E43F6" w:rsidR="005B2813" w:rsidRDefault="005B2813" w:rsidP="007D7027">
            <w:pPr>
              <w:jc w:val="center"/>
              <w:rPr>
                <w:b/>
              </w:rPr>
            </w:pPr>
            <w:r>
              <w:rPr>
                <w:b/>
              </w:rPr>
              <w:t>2014-15</w:t>
            </w:r>
          </w:p>
        </w:tc>
        <w:tc>
          <w:tcPr>
            <w:tcW w:w="1260" w:type="dxa"/>
            <w:vAlign w:val="center"/>
          </w:tcPr>
          <w:p w14:paraId="071DDAC8" w14:textId="22DF7995" w:rsidR="005B2813" w:rsidRPr="007D7027" w:rsidRDefault="005B2813" w:rsidP="007D7027">
            <w:pPr>
              <w:jc w:val="center"/>
              <w:rPr>
                <w:b/>
                <w:sz w:val="21"/>
                <w:szCs w:val="21"/>
              </w:rPr>
            </w:pPr>
            <w:r w:rsidRPr="007D7027">
              <w:rPr>
                <w:b/>
                <w:sz w:val="21"/>
                <w:szCs w:val="21"/>
              </w:rPr>
              <w:t xml:space="preserve">Bay Region </w:t>
            </w:r>
            <w:r w:rsidRPr="00534C3B">
              <w:rPr>
                <w:b/>
                <w:sz w:val="21"/>
                <w:szCs w:val="21"/>
              </w:rPr>
              <w:t>(All Programs)</w:t>
            </w:r>
          </w:p>
        </w:tc>
        <w:tc>
          <w:tcPr>
            <w:tcW w:w="1080" w:type="dxa"/>
            <w:vAlign w:val="center"/>
          </w:tcPr>
          <w:p w14:paraId="44CA0F38" w14:textId="504E327F" w:rsidR="005B2813" w:rsidRPr="007D7027" w:rsidRDefault="005B2813" w:rsidP="00305AEC">
            <w:pPr>
              <w:jc w:val="center"/>
              <w:rPr>
                <w:b/>
                <w:sz w:val="21"/>
                <w:szCs w:val="21"/>
              </w:rPr>
            </w:pPr>
            <w:r w:rsidRPr="007D7027">
              <w:rPr>
                <w:b/>
                <w:sz w:val="21"/>
                <w:szCs w:val="21"/>
              </w:rPr>
              <w:t xml:space="preserve">State </w:t>
            </w:r>
            <w:r w:rsidRPr="008A7C97">
              <w:rPr>
                <w:b/>
                <w:sz w:val="20"/>
                <w:szCs w:val="20"/>
              </w:rPr>
              <w:t>(</w:t>
            </w:r>
            <w:r>
              <w:rPr>
                <w:b/>
                <w:sz w:val="20"/>
                <w:szCs w:val="20"/>
              </w:rPr>
              <w:t>0201.00</w:t>
            </w:r>
            <w:r w:rsidRPr="008A7C97">
              <w:rPr>
                <w:b/>
                <w:sz w:val="20"/>
                <w:szCs w:val="20"/>
              </w:rPr>
              <w:t>)</w:t>
            </w:r>
          </w:p>
        </w:tc>
        <w:tc>
          <w:tcPr>
            <w:tcW w:w="1080" w:type="dxa"/>
            <w:vAlign w:val="center"/>
          </w:tcPr>
          <w:p w14:paraId="6EAF538D" w14:textId="07F0036E" w:rsidR="005B2813" w:rsidRPr="007D7027" w:rsidRDefault="005B2813" w:rsidP="00305AEC">
            <w:pPr>
              <w:jc w:val="center"/>
              <w:rPr>
                <w:b/>
                <w:sz w:val="21"/>
                <w:szCs w:val="21"/>
              </w:rPr>
            </w:pPr>
            <w:r>
              <w:rPr>
                <w:b/>
                <w:sz w:val="21"/>
                <w:szCs w:val="21"/>
              </w:rPr>
              <w:t xml:space="preserve">Bay Region </w:t>
            </w:r>
            <w:r>
              <w:rPr>
                <w:b/>
                <w:sz w:val="20"/>
                <w:szCs w:val="20"/>
              </w:rPr>
              <w:t>(0201.00</w:t>
            </w:r>
            <w:r w:rsidRPr="008A7C97">
              <w:rPr>
                <w:b/>
                <w:sz w:val="20"/>
                <w:szCs w:val="20"/>
              </w:rPr>
              <w:t>)</w:t>
            </w:r>
          </w:p>
        </w:tc>
        <w:tc>
          <w:tcPr>
            <w:tcW w:w="1080" w:type="dxa"/>
            <w:vAlign w:val="center"/>
          </w:tcPr>
          <w:p w14:paraId="42265EFD" w14:textId="764E6287" w:rsidR="005B2813" w:rsidRPr="00793F29" w:rsidRDefault="005B2813" w:rsidP="00793F29">
            <w:pPr>
              <w:jc w:val="center"/>
              <w:rPr>
                <w:b/>
                <w:sz w:val="21"/>
                <w:szCs w:val="21"/>
              </w:rPr>
            </w:pPr>
            <w:r>
              <w:rPr>
                <w:b/>
                <w:sz w:val="21"/>
                <w:szCs w:val="21"/>
              </w:rPr>
              <w:t xml:space="preserve">Laney </w:t>
            </w:r>
            <w:r>
              <w:rPr>
                <w:b/>
                <w:sz w:val="20"/>
                <w:szCs w:val="20"/>
              </w:rPr>
              <w:t>(0201.00</w:t>
            </w:r>
            <w:r w:rsidRPr="008A7C97">
              <w:rPr>
                <w:b/>
                <w:sz w:val="20"/>
                <w:szCs w:val="20"/>
              </w:rPr>
              <w:t>)</w:t>
            </w:r>
          </w:p>
        </w:tc>
        <w:tc>
          <w:tcPr>
            <w:tcW w:w="1080" w:type="dxa"/>
            <w:vAlign w:val="center"/>
          </w:tcPr>
          <w:p w14:paraId="6B618FD9" w14:textId="6FD8185D" w:rsidR="005B2813" w:rsidRPr="00793F29" w:rsidRDefault="005B2813" w:rsidP="005B2813">
            <w:pPr>
              <w:jc w:val="center"/>
              <w:rPr>
                <w:b/>
                <w:sz w:val="21"/>
                <w:szCs w:val="21"/>
              </w:rPr>
            </w:pPr>
            <w:r>
              <w:rPr>
                <w:b/>
                <w:sz w:val="21"/>
                <w:szCs w:val="21"/>
              </w:rPr>
              <w:t xml:space="preserve">East Bay </w:t>
            </w:r>
            <w:r>
              <w:rPr>
                <w:b/>
                <w:sz w:val="20"/>
                <w:szCs w:val="20"/>
              </w:rPr>
              <w:t>(0201.00</w:t>
            </w:r>
            <w:r w:rsidRPr="008A7C97">
              <w:rPr>
                <w:b/>
                <w:sz w:val="20"/>
                <w:szCs w:val="20"/>
              </w:rPr>
              <w:t>)</w:t>
            </w:r>
          </w:p>
        </w:tc>
        <w:tc>
          <w:tcPr>
            <w:tcW w:w="2610" w:type="dxa"/>
            <w:gridSpan w:val="2"/>
            <w:vAlign w:val="center"/>
          </w:tcPr>
          <w:p w14:paraId="57253C96" w14:textId="47E14123" w:rsidR="005B2813" w:rsidRPr="00793F29" w:rsidRDefault="0002149E" w:rsidP="00305AEC">
            <w:pPr>
              <w:jc w:val="center"/>
              <w:rPr>
                <w:b/>
                <w:sz w:val="21"/>
                <w:szCs w:val="21"/>
              </w:rPr>
            </w:pPr>
            <w:r>
              <w:rPr>
                <w:b/>
                <w:sz w:val="21"/>
                <w:szCs w:val="21"/>
              </w:rPr>
              <w:t>Top Colleges for</w:t>
            </w:r>
            <w:r w:rsidR="005B2813" w:rsidRPr="00793F29">
              <w:rPr>
                <w:b/>
                <w:sz w:val="21"/>
                <w:szCs w:val="21"/>
              </w:rPr>
              <w:t xml:space="preserve"> </w:t>
            </w:r>
            <w:r w:rsidR="005B2813">
              <w:rPr>
                <w:b/>
                <w:sz w:val="21"/>
                <w:szCs w:val="21"/>
              </w:rPr>
              <w:t>Ar</w:t>
            </w:r>
            <w:r w:rsidR="00534C3B">
              <w:rPr>
                <w:b/>
                <w:sz w:val="21"/>
                <w:szCs w:val="21"/>
              </w:rPr>
              <w:t>chitecture &amp; Architectural Technology in Bay Region</w:t>
            </w:r>
          </w:p>
        </w:tc>
      </w:tr>
      <w:tr w:rsidR="005B2813" w14:paraId="5440C7A7" w14:textId="43655D9C" w:rsidTr="00A24A7C">
        <w:trPr>
          <w:trHeight w:val="521"/>
        </w:trPr>
        <w:tc>
          <w:tcPr>
            <w:tcW w:w="2065" w:type="dxa"/>
            <w:vAlign w:val="center"/>
          </w:tcPr>
          <w:p w14:paraId="5D80B795" w14:textId="2A2B2365" w:rsidR="005B2813" w:rsidRPr="006433A9" w:rsidRDefault="005B2813" w:rsidP="00344835">
            <w:pPr>
              <w:rPr>
                <w:sz w:val="21"/>
                <w:szCs w:val="21"/>
              </w:rPr>
            </w:pPr>
            <w:r w:rsidRPr="006433A9">
              <w:rPr>
                <w:sz w:val="21"/>
                <w:szCs w:val="21"/>
              </w:rPr>
              <w:t>% Employed Four Quarters After Exit</w:t>
            </w:r>
          </w:p>
        </w:tc>
        <w:tc>
          <w:tcPr>
            <w:tcW w:w="1260" w:type="dxa"/>
            <w:vAlign w:val="center"/>
          </w:tcPr>
          <w:p w14:paraId="145D1CF5" w14:textId="72481674" w:rsidR="005B2813" w:rsidRDefault="005B2813" w:rsidP="00344835">
            <w:pPr>
              <w:jc w:val="center"/>
              <w:rPr>
                <w:sz w:val="21"/>
                <w:szCs w:val="21"/>
              </w:rPr>
            </w:pPr>
            <w:r w:rsidRPr="006433A9">
              <w:rPr>
                <w:sz w:val="21"/>
                <w:szCs w:val="21"/>
              </w:rPr>
              <w:t>68%</w:t>
            </w:r>
          </w:p>
        </w:tc>
        <w:tc>
          <w:tcPr>
            <w:tcW w:w="1080" w:type="dxa"/>
            <w:vAlign w:val="center"/>
          </w:tcPr>
          <w:p w14:paraId="7AC93D75" w14:textId="24689F4E" w:rsidR="005B2813" w:rsidRPr="006433A9" w:rsidRDefault="00B71F04" w:rsidP="00344835">
            <w:pPr>
              <w:jc w:val="center"/>
              <w:rPr>
                <w:sz w:val="21"/>
                <w:szCs w:val="21"/>
              </w:rPr>
            </w:pPr>
            <w:r>
              <w:rPr>
                <w:sz w:val="21"/>
                <w:szCs w:val="21"/>
              </w:rPr>
              <w:t>59%</w:t>
            </w:r>
          </w:p>
        </w:tc>
        <w:tc>
          <w:tcPr>
            <w:tcW w:w="1080" w:type="dxa"/>
            <w:vAlign w:val="center"/>
          </w:tcPr>
          <w:p w14:paraId="2E0FAE97" w14:textId="1EF1A899" w:rsidR="005B2813" w:rsidRPr="006433A9" w:rsidRDefault="005B2813" w:rsidP="00344835">
            <w:pPr>
              <w:jc w:val="center"/>
              <w:rPr>
                <w:sz w:val="21"/>
                <w:szCs w:val="21"/>
              </w:rPr>
            </w:pPr>
            <w:r>
              <w:rPr>
                <w:sz w:val="21"/>
                <w:szCs w:val="21"/>
              </w:rPr>
              <w:t>57%</w:t>
            </w:r>
          </w:p>
        </w:tc>
        <w:tc>
          <w:tcPr>
            <w:tcW w:w="1080" w:type="dxa"/>
            <w:vAlign w:val="center"/>
          </w:tcPr>
          <w:p w14:paraId="6BE9D2B8" w14:textId="058C573D" w:rsidR="005B2813" w:rsidRDefault="00B71F04" w:rsidP="00B71F04">
            <w:pPr>
              <w:jc w:val="center"/>
              <w:rPr>
                <w:sz w:val="21"/>
                <w:szCs w:val="21"/>
              </w:rPr>
            </w:pPr>
            <w:r>
              <w:rPr>
                <w:sz w:val="21"/>
                <w:szCs w:val="21"/>
              </w:rPr>
              <w:t>56%</w:t>
            </w:r>
          </w:p>
        </w:tc>
        <w:tc>
          <w:tcPr>
            <w:tcW w:w="1080" w:type="dxa"/>
            <w:vAlign w:val="center"/>
          </w:tcPr>
          <w:p w14:paraId="3FAD8F31" w14:textId="48A0CD7E" w:rsidR="005B2813" w:rsidRPr="006433A9" w:rsidRDefault="00B71F04" w:rsidP="00B71F04">
            <w:pPr>
              <w:jc w:val="center"/>
              <w:rPr>
                <w:sz w:val="21"/>
                <w:szCs w:val="21"/>
              </w:rPr>
            </w:pPr>
            <w:r>
              <w:rPr>
                <w:sz w:val="21"/>
                <w:szCs w:val="21"/>
              </w:rPr>
              <w:t>58%</w:t>
            </w:r>
          </w:p>
        </w:tc>
        <w:tc>
          <w:tcPr>
            <w:tcW w:w="1620" w:type="dxa"/>
            <w:vAlign w:val="center"/>
          </w:tcPr>
          <w:p w14:paraId="47FE44EB" w14:textId="1489ED60" w:rsidR="005B2813" w:rsidRPr="006433A9" w:rsidRDefault="00534C3B" w:rsidP="00344835">
            <w:pPr>
              <w:rPr>
                <w:sz w:val="21"/>
                <w:szCs w:val="21"/>
              </w:rPr>
            </w:pPr>
            <w:r>
              <w:rPr>
                <w:sz w:val="21"/>
                <w:szCs w:val="21"/>
              </w:rPr>
              <w:t>Chabot</w:t>
            </w:r>
          </w:p>
        </w:tc>
        <w:tc>
          <w:tcPr>
            <w:tcW w:w="990" w:type="dxa"/>
            <w:vAlign w:val="center"/>
          </w:tcPr>
          <w:p w14:paraId="2AA99A11" w14:textId="28E06627" w:rsidR="005B2813" w:rsidRPr="006433A9" w:rsidRDefault="00534C3B" w:rsidP="00344835">
            <w:pPr>
              <w:jc w:val="center"/>
              <w:rPr>
                <w:sz w:val="21"/>
                <w:szCs w:val="21"/>
              </w:rPr>
            </w:pPr>
            <w:r>
              <w:rPr>
                <w:sz w:val="21"/>
                <w:szCs w:val="21"/>
              </w:rPr>
              <w:t>62%</w:t>
            </w:r>
          </w:p>
        </w:tc>
      </w:tr>
      <w:tr w:rsidR="005B2813" w14:paraId="05E49B3C" w14:textId="787E28C8" w:rsidTr="00A24A7C">
        <w:trPr>
          <w:trHeight w:val="530"/>
        </w:trPr>
        <w:tc>
          <w:tcPr>
            <w:tcW w:w="2065" w:type="dxa"/>
            <w:vAlign w:val="center"/>
          </w:tcPr>
          <w:p w14:paraId="543821D7" w14:textId="5E079C2E" w:rsidR="005B2813" w:rsidRPr="006433A9" w:rsidRDefault="005B2813" w:rsidP="00344835">
            <w:pPr>
              <w:rPr>
                <w:sz w:val="21"/>
                <w:szCs w:val="21"/>
              </w:rPr>
            </w:pPr>
            <w:r w:rsidRPr="006433A9">
              <w:rPr>
                <w:sz w:val="21"/>
                <w:szCs w:val="21"/>
              </w:rPr>
              <w:t>Median Earnings Two Quarters After Exit</w:t>
            </w:r>
          </w:p>
        </w:tc>
        <w:tc>
          <w:tcPr>
            <w:tcW w:w="1260" w:type="dxa"/>
            <w:vAlign w:val="center"/>
          </w:tcPr>
          <w:p w14:paraId="74C8CDFC" w14:textId="52924B5D" w:rsidR="005B2813" w:rsidRDefault="005B2813" w:rsidP="00344835">
            <w:pPr>
              <w:jc w:val="center"/>
              <w:rPr>
                <w:sz w:val="21"/>
                <w:szCs w:val="21"/>
              </w:rPr>
            </w:pPr>
            <w:r w:rsidRPr="006433A9">
              <w:rPr>
                <w:sz w:val="21"/>
                <w:szCs w:val="21"/>
              </w:rPr>
              <w:t>$12,640</w:t>
            </w:r>
          </w:p>
        </w:tc>
        <w:tc>
          <w:tcPr>
            <w:tcW w:w="1080" w:type="dxa"/>
            <w:vAlign w:val="center"/>
          </w:tcPr>
          <w:p w14:paraId="793A2CC7" w14:textId="4A42A4B0" w:rsidR="005B2813" w:rsidRPr="006433A9" w:rsidRDefault="00B71F04" w:rsidP="00344835">
            <w:pPr>
              <w:jc w:val="center"/>
              <w:rPr>
                <w:sz w:val="21"/>
                <w:szCs w:val="21"/>
              </w:rPr>
            </w:pPr>
            <w:r>
              <w:rPr>
                <w:sz w:val="21"/>
                <w:szCs w:val="21"/>
              </w:rPr>
              <w:t>$7,410</w:t>
            </w:r>
          </w:p>
        </w:tc>
        <w:tc>
          <w:tcPr>
            <w:tcW w:w="1080" w:type="dxa"/>
            <w:vAlign w:val="center"/>
          </w:tcPr>
          <w:p w14:paraId="08771C96" w14:textId="2C8CA0F6" w:rsidR="005B2813" w:rsidRPr="006433A9" w:rsidRDefault="005B2813" w:rsidP="005B2813">
            <w:pPr>
              <w:jc w:val="center"/>
              <w:rPr>
                <w:sz w:val="21"/>
                <w:szCs w:val="21"/>
              </w:rPr>
            </w:pPr>
            <w:r>
              <w:rPr>
                <w:sz w:val="21"/>
                <w:szCs w:val="21"/>
              </w:rPr>
              <w:t>$11,430</w:t>
            </w:r>
          </w:p>
        </w:tc>
        <w:tc>
          <w:tcPr>
            <w:tcW w:w="1080" w:type="dxa"/>
            <w:vAlign w:val="center"/>
          </w:tcPr>
          <w:p w14:paraId="06D94B90" w14:textId="750266C1" w:rsidR="005B2813" w:rsidRDefault="00B71F04" w:rsidP="00B71F04">
            <w:pPr>
              <w:jc w:val="center"/>
              <w:rPr>
                <w:sz w:val="21"/>
                <w:szCs w:val="21"/>
              </w:rPr>
            </w:pPr>
            <w:r>
              <w:rPr>
                <w:sz w:val="21"/>
                <w:szCs w:val="21"/>
              </w:rPr>
              <w:t>$7,950</w:t>
            </w:r>
          </w:p>
        </w:tc>
        <w:tc>
          <w:tcPr>
            <w:tcW w:w="1080" w:type="dxa"/>
            <w:vAlign w:val="center"/>
          </w:tcPr>
          <w:p w14:paraId="437F9A6A" w14:textId="34BEF3D7" w:rsidR="005B2813" w:rsidRPr="006433A9" w:rsidRDefault="00B71F04" w:rsidP="00B71F04">
            <w:pPr>
              <w:jc w:val="center"/>
              <w:rPr>
                <w:sz w:val="21"/>
                <w:szCs w:val="21"/>
              </w:rPr>
            </w:pPr>
            <w:r>
              <w:rPr>
                <w:sz w:val="21"/>
                <w:szCs w:val="21"/>
              </w:rPr>
              <w:t>$10,410</w:t>
            </w:r>
          </w:p>
        </w:tc>
        <w:tc>
          <w:tcPr>
            <w:tcW w:w="1620" w:type="dxa"/>
            <w:vAlign w:val="center"/>
          </w:tcPr>
          <w:p w14:paraId="5533732D" w14:textId="5F720E37" w:rsidR="005B2813" w:rsidRPr="006433A9" w:rsidRDefault="00A24A7C" w:rsidP="00344835">
            <w:pPr>
              <w:rPr>
                <w:sz w:val="21"/>
                <w:szCs w:val="21"/>
              </w:rPr>
            </w:pPr>
            <w:r>
              <w:rPr>
                <w:sz w:val="21"/>
                <w:szCs w:val="21"/>
              </w:rPr>
              <w:t>San Francisco</w:t>
            </w:r>
          </w:p>
        </w:tc>
        <w:tc>
          <w:tcPr>
            <w:tcW w:w="990" w:type="dxa"/>
            <w:vAlign w:val="center"/>
          </w:tcPr>
          <w:p w14:paraId="5C90540C" w14:textId="639C3894" w:rsidR="005B2813" w:rsidRPr="006433A9" w:rsidRDefault="00A24A7C" w:rsidP="00A14933">
            <w:pPr>
              <w:jc w:val="center"/>
              <w:rPr>
                <w:sz w:val="21"/>
                <w:szCs w:val="21"/>
              </w:rPr>
            </w:pPr>
            <w:r>
              <w:rPr>
                <w:sz w:val="21"/>
                <w:szCs w:val="21"/>
              </w:rPr>
              <w:t>$15,855</w:t>
            </w:r>
          </w:p>
        </w:tc>
      </w:tr>
      <w:tr w:rsidR="005B2813" w14:paraId="67F1A2BB" w14:textId="6D63B561" w:rsidTr="00A24A7C">
        <w:trPr>
          <w:trHeight w:val="530"/>
        </w:trPr>
        <w:tc>
          <w:tcPr>
            <w:tcW w:w="2065" w:type="dxa"/>
            <w:vAlign w:val="center"/>
          </w:tcPr>
          <w:p w14:paraId="1808882F" w14:textId="04EDCD0A" w:rsidR="005B2813" w:rsidRPr="006433A9" w:rsidRDefault="005B2813" w:rsidP="003A7B05">
            <w:pPr>
              <w:rPr>
                <w:sz w:val="21"/>
                <w:szCs w:val="21"/>
              </w:rPr>
            </w:pPr>
            <w:r w:rsidRPr="006433A9">
              <w:rPr>
                <w:sz w:val="21"/>
                <w:szCs w:val="21"/>
              </w:rPr>
              <w:t>Median % Change in Earnings</w:t>
            </w:r>
          </w:p>
        </w:tc>
        <w:tc>
          <w:tcPr>
            <w:tcW w:w="1260" w:type="dxa"/>
            <w:vAlign w:val="center"/>
          </w:tcPr>
          <w:p w14:paraId="687A6FE9" w14:textId="516205ED" w:rsidR="005B2813" w:rsidRDefault="005B2813" w:rsidP="003A7B05">
            <w:pPr>
              <w:jc w:val="center"/>
              <w:rPr>
                <w:sz w:val="21"/>
                <w:szCs w:val="21"/>
              </w:rPr>
            </w:pPr>
            <w:r w:rsidRPr="006433A9">
              <w:rPr>
                <w:sz w:val="21"/>
                <w:szCs w:val="21"/>
              </w:rPr>
              <w:t>37%</w:t>
            </w:r>
          </w:p>
        </w:tc>
        <w:tc>
          <w:tcPr>
            <w:tcW w:w="1080" w:type="dxa"/>
            <w:vAlign w:val="center"/>
          </w:tcPr>
          <w:p w14:paraId="498155C7" w14:textId="4B6CC0E1" w:rsidR="005B2813" w:rsidRPr="006433A9" w:rsidRDefault="00B71F04" w:rsidP="003A7B05">
            <w:pPr>
              <w:jc w:val="center"/>
              <w:rPr>
                <w:sz w:val="21"/>
                <w:szCs w:val="21"/>
              </w:rPr>
            </w:pPr>
            <w:r>
              <w:rPr>
                <w:sz w:val="21"/>
                <w:szCs w:val="21"/>
              </w:rPr>
              <w:t>41%</w:t>
            </w:r>
          </w:p>
        </w:tc>
        <w:tc>
          <w:tcPr>
            <w:tcW w:w="1080" w:type="dxa"/>
            <w:vAlign w:val="center"/>
          </w:tcPr>
          <w:p w14:paraId="1A5D25F4" w14:textId="7CEFFF30" w:rsidR="005B2813" w:rsidRPr="006433A9" w:rsidRDefault="005B2813" w:rsidP="003A7B05">
            <w:pPr>
              <w:jc w:val="center"/>
              <w:rPr>
                <w:sz w:val="21"/>
                <w:szCs w:val="21"/>
              </w:rPr>
            </w:pPr>
            <w:r>
              <w:rPr>
                <w:sz w:val="21"/>
                <w:szCs w:val="21"/>
              </w:rPr>
              <w:t>50%</w:t>
            </w:r>
          </w:p>
        </w:tc>
        <w:tc>
          <w:tcPr>
            <w:tcW w:w="1080" w:type="dxa"/>
            <w:vAlign w:val="center"/>
          </w:tcPr>
          <w:p w14:paraId="4DB0F5BD" w14:textId="3255346E" w:rsidR="005B2813" w:rsidRDefault="00B71F04" w:rsidP="00B71F04">
            <w:pPr>
              <w:jc w:val="center"/>
              <w:rPr>
                <w:sz w:val="21"/>
                <w:szCs w:val="21"/>
              </w:rPr>
            </w:pPr>
            <w:r>
              <w:rPr>
                <w:sz w:val="21"/>
                <w:szCs w:val="21"/>
              </w:rPr>
              <w:t>87%</w:t>
            </w:r>
          </w:p>
        </w:tc>
        <w:tc>
          <w:tcPr>
            <w:tcW w:w="1080" w:type="dxa"/>
            <w:vAlign w:val="center"/>
          </w:tcPr>
          <w:p w14:paraId="52124F5D" w14:textId="6691B70F" w:rsidR="005B2813" w:rsidRPr="006433A9" w:rsidRDefault="00B71F04" w:rsidP="00B71F04">
            <w:pPr>
              <w:jc w:val="center"/>
              <w:rPr>
                <w:sz w:val="21"/>
                <w:szCs w:val="21"/>
              </w:rPr>
            </w:pPr>
            <w:r>
              <w:rPr>
                <w:sz w:val="21"/>
                <w:szCs w:val="21"/>
              </w:rPr>
              <w:t>47%</w:t>
            </w:r>
          </w:p>
        </w:tc>
        <w:tc>
          <w:tcPr>
            <w:tcW w:w="1620" w:type="dxa"/>
            <w:vAlign w:val="center"/>
          </w:tcPr>
          <w:p w14:paraId="715C6751" w14:textId="16B1E2F7" w:rsidR="005B2813" w:rsidRPr="006433A9" w:rsidRDefault="00534C3B" w:rsidP="003A7B05">
            <w:pPr>
              <w:rPr>
                <w:sz w:val="21"/>
                <w:szCs w:val="21"/>
              </w:rPr>
            </w:pPr>
            <w:r>
              <w:rPr>
                <w:sz w:val="21"/>
                <w:szCs w:val="21"/>
              </w:rPr>
              <w:t>Laney</w:t>
            </w:r>
          </w:p>
        </w:tc>
        <w:tc>
          <w:tcPr>
            <w:tcW w:w="990" w:type="dxa"/>
            <w:vAlign w:val="center"/>
          </w:tcPr>
          <w:p w14:paraId="0285C1EF" w14:textId="06C3B571" w:rsidR="005B2813" w:rsidRPr="006433A9" w:rsidRDefault="00534C3B" w:rsidP="003A7B05">
            <w:pPr>
              <w:jc w:val="center"/>
              <w:rPr>
                <w:sz w:val="21"/>
                <w:szCs w:val="21"/>
              </w:rPr>
            </w:pPr>
            <w:r>
              <w:rPr>
                <w:sz w:val="21"/>
                <w:szCs w:val="21"/>
              </w:rPr>
              <w:t>87%</w:t>
            </w:r>
          </w:p>
        </w:tc>
      </w:tr>
      <w:tr w:rsidR="00A24A7C" w14:paraId="03619DA1" w14:textId="125F2541" w:rsidTr="00A24A7C">
        <w:trPr>
          <w:trHeight w:val="503"/>
        </w:trPr>
        <w:tc>
          <w:tcPr>
            <w:tcW w:w="2065" w:type="dxa"/>
            <w:vAlign w:val="center"/>
          </w:tcPr>
          <w:p w14:paraId="1FAA293D" w14:textId="7DF6D02F" w:rsidR="00A24A7C" w:rsidRPr="006433A9" w:rsidRDefault="00A24A7C" w:rsidP="00A24A7C">
            <w:pPr>
              <w:rPr>
                <w:sz w:val="21"/>
                <w:szCs w:val="21"/>
              </w:rPr>
            </w:pPr>
            <w:r w:rsidRPr="006433A9">
              <w:rPr>
                <w:sz w:val="21"/>
                <w:szCs w:val="21"/>
              </w:rPr>
              <w:t>% of Students Earning a Living Wage</w:t>
            </w:r>
          </w:p>
        </w:tc>
        <w:tc>
          <w:tcPr>
            <w:tcW w:w="1260" w:type="dxa"/>
            <w:vAlign w:val="center"/>
          </w:tcPr>
          <w:p w14:paraId="526BC1C6" w14:textId="388A3874" w:rsidR="00A24A7C" w:rsidRDefault="00A24A7C" w:rsidP="00A24A7C">
            <w:pPr>
              <w:jc w:val="center"/>
              <w:rPr>
                <w:sz w:val="21"/>
                <w:szCs w:val="21"/>
              </w:rPr>
            </w:pPr>
            <w:r w:rsidRPr="006433A9">
              <w:rPr>
                <w:sz w:val="21"/>
                <w:szCs w:val="21"/>
              </w:rPr>
              <w:t>51%</w:t>
            </w:r>
          </w:p>
        </w:tc>
        <w:tc>
          <w:tcPr>
            <w:tcW w:w="1080" w:type="dxa"/>
            <w:vAlign w:val="center"/>
          </w:tcPr>
          <w:p w14:paraId="6D7836BC" w14:textId="719D9775" w:rsidR="00A24A7C" w:rsidRPr="006433A9" w:rsidRDefault="00A24A7C" w:rsidP="00A24A7C">
            <w:pPr>
              <w:jc w:val="center"/>
              <w:rPr>
                <w:sz w:val="21"/>
                <w:szCs w:val="21"/>
              </w:rPr>
            </w:pPr>
            <w:r>
              <w:rPr>
                <w:sz w:val="21"/>
                <w:szCs w:val="21"/>
              </w:rPr>
              <w:t>45%</w:t>
            </w:r>
          </w:p>
        </w:tc>
        <w:tc>
          <w:tcPr>
            <w:tcW w:w="1080" w:type="dxa"/>
            <w:vAlign w:val="center"/>
          </w:tcPr>
          <w:p w14:paraId="5DFCDE34" w14:textId="6DF501AB" w:rsidR="00A24A7C" w:rsidRPr="006433A9" w:rsidRDefault="00A24A7C" w:rsidP="00A24A7C">
            <w:pPr>
              <w:jc w:val="center"/>
              <w:rPr>
                <w:sz w:val="21"/>
                <w:szCs w:val="21"/>
              </w:rPr>
            </w:pPr>
            <w:r>
              <w:rPr>
                <w:sz w:val="21"/>
                <w:szCs w:val="21"/>
              </w:rPr>
              <w:t>60%</w:t>
            </w:r>
          </w:p>
        </w:tc>
        <w:tc>
          <w:tcPr>
            <w:tcW w:w="1080" w:type="dxa"/>
            <w:vAlign w:val="center"/>
          </w:tcPr>
          <w:p w14:paraId="048B4364" w14:textId="64D643FC" w:rsidR="00A24A7C" w:rsidRDefault="00A24A7C" w:rsidP="00A24A7C">
            <w:pPr>
              <w:jc w:val="center"/>
              <w:rPr>
                <w:sz w:val="21"/>
                <w:szCs w:val="21"/>
              </w:rPr>
            </w:pPr>
            <w:r>
              <w:rPr>
                <w:sz w:val="21"/>
                <w:szCs w:val="21"/>
              </w:rPr>
              <w:t>52%</w:t>
            </w:r>
          </w:p>
        </w:tc>
        <w:tc>
          <w:tcPr>
            <w:tcW w:w="1080" w:type="dxa"/>
            <w:vAlign w:val="center"/>
          </w:tcPr>
          <w:p w14:paraId="555461AE" w14:textId="538718A6" w:rsidR="00A24A7C" w:rsidRPr="006433A9" w:rsidRDefault="00A24A7C" w:rsidP="00A24A7C">
            <w:pPr>
              <w:jc w:val="center"/>
              <w:rPr>
                <w:sz w:val="21"/>
                <w:szCs w:val="21"/>
              </w:rPr>
            </w:pPr>
            <w:r>
              <w:rPr>
                <w:sz w:val="21"/>
                <w:szCs w:val="21"/>
              </w:rPr>
              <w:t>55%</w:t>
            </w:r>
          </w:p>
        </w:tc>
        <w:tc>
          <w:tcPr>
            <w:tcW w:w="1620" w:type="dxa"/>
            <w:vAlign w:val="center"/>
          </w:tcPr>
          <w:p w14:paraId="524CE170" w14:textId="412EB694" w:rsidR="00A24A7C" w:rsidRPr="006433A9" w:rsidRDefault="00A24A7C" w:rsidP="00A24A7C">
            <w:pPr>
              <w:rPr>
                <w:sz w:val="21"/>
                <w:szCs w:val="21"/>
              </w:rPr>
            </w:pPr>
            <w:r>
              <w:rPr>
                <w:sz w:val="21"/>
                <w:szCs w:val="21"/>
              </w:rPr>
              <w:t>San Francisco</w:t>
            </w:r>
          </w:p>
        </w:tc>
        <w:tc>
          <w:tcPr>
            <w:tcW w:w="990" w:type="dxa"/>
            <w:vAlign w:val="center"/>
          </w:tcPr>
          <w:p w14:paraId="48E550F3" w14:textId="626E176C" w:rsidR="00A24A7C" w:rsidRPr="006433A9" w:rsidRDefault="00A24A7C" w:rsidP="00A24A7C">
            <w:pPr>
              <w:jc w:val="center"/>
              <w:rPr>
                <w:sz w:val="21"/>
                <w:szCs w:val="21"/>
              </w:rPr>
            </w:pPr>
            <w:r>
              <w:rPr>
                <w:sz w:val="21"/>
                <w:szCs w:val="21"/>
              </w:rPr>
              <w:t>71%</w:t>
            </w:r>
          </w:p>
        </w:tc>
      </w:tr>
    </w:tbl>
    <w:p w14:paraId="6FA0132F" w14:textId="46B0BF25" w:rsidR="00ED566C" w:rsidRPr="0027523D" w:rsidRDefault="0027523D" w:rsidP="00C673BF">
      <w:pPr>
        <w:spacing w:after="0"/>
        <w:rPr>
          <w:i/>
          <w:sz w:val="20"/>
          <w:szCs w:val="20"/>
        </w:rPr>
      </w:pPr>
      <w:r w:rsidRPr="0027523D">
        <w:rPr>
          <w:i/>
          <w:sz w:val="20"/>
          <w:szCs w:val="20"/>
        </w:rPr>
        <w:t>Source: Launchboard</w:t>
      </w:r>
    </w:p>
    <w:p w14:paraId="6C18CED1" w14:textId="7460A087" w:rsidR="00891DFA" w:rsidRDefault="002155A4" w:rsidP="00891DFA">
      <w:pPr>
        <w:pStyle w:val="Heading1"/>
      </w:pPr>
      <w:r>
        <w:t>Skill &amp; Certifications</w:t>
      </w:r>
    </w:p>
    <w:p w14:paraId="7624E350" w14:textId="02F7147C" w:rsidR="002175F6" w:rsidRPr="002175F6" w:rsidRDefault="000E5421" w:rsidP="001342CC">
      <w:pPr>
        <w:pStyle w:val="NoSpacing"/>
        <w:spacing w:after="120"/>
        <w:rPr>
          <w:b/>
        </w:rPr>
      </w:pPr>
      <w:r>
        <w:rPr>
          <w:b/>
        </w:rPr>
        <w:t>Table 9</w:t>
      </w:r>
      <w:r w:rsidR="001342CC" w:rsidRPr="00552133">
        <w:rPr>
          <w:b/>
        </w:rPr>
        <w:t xml:space="preserve">. Top Skills for </w:t>
      </w:r>
      <w:r w:rsidR="0002149E">
        <w:rPr>
          <w:b/>
        </w:rPr>
        <w:t xml:space="preserve">Architectural </w:t>
      </w:r>
      <w:r w:rsidR="003A330A">
        <w:rPr>
          <w:b/>
        </w:rPr>
        <w:t>Drafter</w:t>
      </w:r>
      <w:r w:rsidR="00A4669C" w:rsidRPr="00A4669C">
        <w:rPr>
          <w:b/>
        </w:rPr>
        <w:t xml:space="preserve"> </w:t>
      </w:r>
      <w:r w:rsidR="007450CA">
        <w:rPr>
          <w:b/>
        </w:rPr>
        <w:t xml:space="preserve">Occupations </w:t>
      </w:r>
      <w:r w:rsidR="00063D96">
        <w:rPr>
          <w:b/>
        </w:rPr>
        <w:t xml:space="preserve">in the Bay Region </w:t>
      </w:r>
      <w:r w:rsidR="00F93058">
        <w:rPr>
          <w:b/>
        </w:rPr>
        <w:t>(Dec 2016 – Nov 2017)</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990"/>
        <w:gridCol w:w="2070"/>
        <w:gridCol w:w="990"/>
        <w:gridCol w:w="3240"/>
        <w:gridCol w:w="990"/>
      </w:tblGrid>
      <w:tr w:rsidR="00BC57A9" w:rsidRPr="00DA0761" w14:paraId="513A28BD" w14:textId="10919332" w:rsidTr="001B7094">
        <w:trPr>
          <w:trHeight w:val="530"/>
          <w:jc w:val="center"/>
        </w:trPr>
        <w:tc>
          <w:tcPr>
            <w:tcW w:w="2160" w:type="dxa"/>
            <w:shd w:val="clear" w:color="auto" w:fill="B4DDD6" w:themeFill="text2" w:themeFillTint="40"/>
            <w:vAlign w:val="center"/>
          </w:tcPr>
          <w:p w14:paraId="494BD764" w14:textId="77777777" w:rsidR="00BC57A9" w:rsidRPr="00397722" w:rsidRDefault="00BC57A9" w:rsidP="00BC57A9">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18D7758D" w:rsidR="00BC57A9" w:rsidRPr="00037452" w:rsidRDefault="00BC57A9" w:rsidP="00BC57A9">
            <w:pPr>
              <w:spacing w:line="240" w:lineRule="auto"/>
              <w:contextualSpacing/>
              <w:jc w:val="center"/>
              <w:rPr>
                <w:b/>
                <w:sz w:val="20"/>
                <w:szCs w:val="20"/>
              </w:rPr>
            </w:pPr>
            <w:r w:rsidRPr="00037452">
              <w:rPr>
                <w:b/>
                <w:sz w:val="20"/>
                <w:szCs w:val="20"/>
              </w:rPr>
              <w:t>Latest 12 Mos. Postings</w:t>
            </w:r>
          </w:p>
        </w:tc>
        <w:tc>
          <w:tcPr>
            <w:tcW w:w="2070" w:type="dxa"/>
            <w:tcBorders>
              <w:left w:val="single" w:sz="4" w:space="0" w:color="BFBFBF" w:themeColor="background1" w:themeShade="BF"/>
            </w:tcBorders>
            <w:shd w:val="clear" w:color="auto" w:fill="B4DDD6" w:themeFill="text2" w:themeFillTint="40"/>
            <w:vAlign w:val="center"/>
          </w:tcPr>
          <w:p w14:paraId="4683446D" w14:textId="020CABDF" w:rsidR="00BC57A9" w:rsidRPr="00397722" w:rsidRDefault="00BC57A9" w:rsidP="00BC57A9">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3B2A34F2" w:rsidR="00BC57A9" w:rsidRPr="00037452" w:rsidRDefault="00BC57A9" w:rsidP="00BC57A9">
            <w:pPr>
              <w:spacing w:after="0" w:line="240" w:lineRule="auto"/>
              <w:contextualSpacing/>
              <w:jc w:val="center"/>
              <w:rPr>
                <w:rFonts w:eastAsia="Times New Roman"/>
                <w:b/>
                <w:sz w:val="20"/>
                <w:szCs w:val="20"/>
              </w:rPr>
            </w:pPr>
            <w:r w:rsidRPr="00037452">
              <w:rPr>
                <w:b/>
                <w:sz w:val="20"/>
                <w:szCs w:val="20"/>
              </w:rPr>
              <w:t>Latest 12 Mos. Postings</w:t>
            </w:r>
          </w:p>
        </w:tc>
        <w:tc>
          <w:tcPr>
            <w:tcW w:w="3240" w:type="dxa"/>
            <w:tcBorders>
              <w:right w:val="single" w:sz="4" w:space="0" w:color="BFBFBF" w:themeColor="background1" w:themeShade="BF"/>
            </w:tcBorders>
            <w:shd w:val="clear" w:color="auto" w:fill="B4DDD6" w:themeFill="text2" w:themeFillTint="40"/>
            <w:vAlign w:val="center"/>
          </w:tcPr>
          <w:p w14:paraId="2838E138" w14:textId="74575F4D" w:rsidR="00BC57A9" w:rsidRPr="00037452" w:rsidRDefault="00BC57A9" w:rsidP="00BC57A9">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3BC89771" w14:textId="56F01498" w:rsidR="00BC57A9" w:rsidRPr="00037452" w:rsidRDefault="00BC57A9" w:rsidP="00BC57A9">
            <w:pPr>
              <w:spacing w:after="0" w:line="240" w:lineRule="auto"/>
              <w:contextualSpacing/>
              <w:jc w:val="center"/>
              <w:rPr>
                <w:b/>
                <w:sz w:val="20"/>
                <w:szCs w:val="20"/>
              </w:rPr>
            </w:pPr>
            <w:r w:rsidRPr="00037452">
              <w:rPr>
                <w:b/>
                <w:sz w:val="20"/>
                <w:szCs w:val="20"/>
              </w:rPr>
              <w:t>Latest 12 Mos. Postings</w:t>
            </w:r>
          </w:p>
        </w:tc>
      </w:tr>
      <w:tr w:rsidR="001B7094" w:rsidRPr="00DA0761" w14:paraId="2BFD9921" w14:textId="19669F52" w:rsidTr="001B7094">
        <w:trPr>
          <w:trHeight w:val="323"/>
          <w:jc w:val="center"/>
        </w:trPr>
        <w:tc>
          <w:tcPr>
            <w:tcW w:w="2160" w:type="dxa"/>
            <w:vAlign w:val="center"/>
          </w:tcPr>
          <w:p w14:paraId="3F39B88C" w14:textId="0917E195" w:rsidR="001B7094" w:rsidRPr="000F54DA" w:rsidRDefault="001B7094" w:rsidP="001B7094">
            <w:pPr>
              <w:spacing w:line="240" w:lineRule="auto"/>
              <w:contextualSpacing/>
              <w:rPr>
                <w:sz w:val="21"/>
                <w:szCs w:val="21"/>
              </w:rPr>
            </w:pPr>
            <w:r w:rsidRPr="000F54DA">
              <w:rPr>
                <w:sz w:val="21"/>
                <w:szCs w:val="21"/>
              </w:rPr>
              <w:t>AutoCAD</w:t>
            </w:r>
          </w:p>
        </w:tc>
        <w:tc>
          <w:tcPr>
            <w:tcW w:w="990" w:type="dxa"/>
            <w:tcBorders>
              <w:right w:val="single" w:sz="4" w:space="0" w:color="BFBFBF" w:themeColor="background1" w:themeShade="BF"/>
            </w:tcBorders>
            <w:vAlign w:val="center"/>
          </w:tcPr>
          <w:p w14:paraId="24699D31" w14:textId="4D798358" w:rsidR="001B7094" w:rsidRPr="000F54DA" w:rsidRDefault="001B7094" w:rsidP="001B7094">
            <w:pPr>
              <w:spacing w:line="240" w:lineRule="auto"/>
              <w:contextualSpacing/>
              <w:jc w:val="center"/>
              <w:rPr>
                <w:sz w:val="21"/>
                <w:szCs w:val="21"/>
              </w:rPr>
            </w:pPr>
            <w:r w:rsidRPr="000F54DA">
              <w:rPr>
                <w:sz w:val="21"/>
                <w:szCs w:val="21"/>
              </w:rPr>
              <w:t>225</w:t>
            </w:r>
          </w:p>
        </w:tc>
        <w:tc>
          <w:tcPr>
            <w:tcW w:w="2070" w:type="dxa"/>
            <w:tcBorders>
              <w:left w:val="single" w:sz="4" w:space="0" w:color="BFBFBF" w:themeColor="background1" w:themeShade="BF"/>
            </w:tcBorders>
            <w:shd w:val="clear" w:color="auto" w:fill="auto"/>
            <w:vAlign w:val="center"/>
          </w:tcPr>
          <w:p w14:paraId="4D93FEBC" w14:textId="2251D680" w:rsidR="001B7094" w:rsidRPr="000F54DA" w:rsidRDefault="001B7094" w:rsidP="001B7094">
            <w:pPr>
              <w:spacing w:after="0" w:line="240" w:lineRule="auto"/>
              <w:contextualSpacing/>
              <w:rPr>
                <w:rFonts w:eastAsia="Times New Roman"/>
                <w:sz w:val="21"/>
                <w:szCs w:val="21"/>
              </w:rPr>
            </w:pPr>
            <w:r w:rsidRPr="000F54DA">
              <w:rPr>
                <w:sz w:val="21"/>
                <w:szCs w:val="21"/>
              </w:rPr>
              <w:t>Budgeting</w:t>
            </w:r>
          </w:p>
        </w:tc>
        <w:tc>
          <w:tcPr>
            <w:tcW w:w="990" w:type="dxa"/>
            <w:tcBorders>
              <w:right w:val="single" w:sz="4" w:space="0" w:color="BFBFBF" w:themeColor="background1" w:themeShade="BF"/>
            </w:tcBorders>
            <w:shd w:val="clear" w:color="auto" w:fill="auto"/>
            <w:vAlign w:val="center"/>
          </w:tcPr>
          <w:p w14:paraId="53F0D40B" w14:textId="389EB28F" w:rsidR="001B7094" w:rsidRPr="000F54DA" w:rsidRDefault="001B7094" w:rsidP="001B7094">
            <w:pPr>
              <w:spacing w:after="0" w:line="240" w:lineRule="auto"/>
              <w:contextualSpacing/>
              <w:jc w:val="center"/>
              <w:rPr>
                <w:rFonts w:eastAsia="Times New Roman"/>
                <w:sz w:val="21"/>
                <w:szCs w:val="21"/>
              </w:rPr>
            </w:pPr>
            <w:r w:rsidRPr="000F54DA">
              <w:rPr>
                <w:sz w:val="21"/>
                <w:szCs w:val="21"/>
              </w:rPr>
              <w:t>25</w:t>
            </w:r>
          </w:p>
        </w:tc>
        <w:tc>
          <w:tcPr>
            <w:tcW w:w="3240" w:type="dxa"/>
            <w:tcBorders>
              <w:right w:val="single" w:sz="4" w:space="0" w:color="BFBFBF" w:themeColor="background1" w:themeShade="BF"/>
            </w:tcBorders>
            <w:vAlign w:val="center"/>
          </w:tcPr>
          <w:p w14:paraId="05E583E1" w14:textId="036A0D08" w:rsidR="001B7094" w:rsidRPr="000F54DA" w:rsidRDefault="001B7094" w:rsidP="001B7094">
            <w:pPr>
              <w:spacing w:after="0" w:line="240" w:lineRule="auto"/>
              <w:contextualSpacing/>
              <w:rPr>
                <w:sz w:val="21"/>
                <w:szCs w:val="21"/>
              </w:rPr>
            </w:pPr>
            <w:r w:rsidRPr="000F54DA">
              <w:rPr>
                <w:sz w:val="21"/>
                <w:szCs w:val="21"/>
              </w:rPr>
              <w:t>Microstation</w:t>
            </w:r>
          </w:p>
        </w:tc>
        <w:tc>
          <w:tcPr>
            <w:tcW w:w="990" w:type="dxa"/>
            <w:tcBorders>
              <w:right w:val="nil"/>
            </w:tcBorders>
            <w:vAlign w:val="center"/>
          </w:tcPr>
          <w:p w14:paraId="10FADB64" w14:textId="1682A00F" w:rsidR="001B7094" w:rsidRPr="000F54DA" w:rsidRDefault="001B7094" w:rsidP="001B7094">
            <w:pPr>
              <w:spacing w:after="0" w:line="240" w:lineRule="auto"/>
              <w:contextualSpacing/>
              <w:jc w:val="center"/>
              <w:rPr>
                <w:sz w:val="21"/>
                <w:szCs w:val="21"/>
              </w:rPr>
            </w:pPr>
            <w:r w:rsidRPr="000F54DA">
              <w:rPr>
                <w:sz w:val="21"/>
                <w:szCs w:val="21"/>
              </w:rPr>
              <w:t>19</w:t>
            </w:r>
          </w:p>
        </w:tc>
      </w:tr>
      <w:tr w:rsidR="001B7094" w:rsidRPr="00DA0761" w14:paraId="7539BEFF" w14:textId="02BF5390" w:rsidTr="001B7094">
        <w:trPr>
          <w:trHeight w:val="251"/>
          <w:jc w:val="center"/>
        </w:trPr>
        <w:tc>
          <w:tcPr>
            <w:tcW w:w="2160" w:type="dxa"/>
            <w:vAlign w:val="center"/>
          </w:tcPr>
          <w:p w14:paraId="3AE84375" w14:textId="16D4055C" w:rsidR="001B7094" w:rsidRPr="000F54DA" w:rsidRDefault="001B7094" w:rsidP="001B7094">
            <w:pPr>
              <w:spacing w:line="240" w:lineRule="auto"/>
              <w:contextualSpacing/>
              <w:rPr>
                <w:sz w:val="21"/>
                <w:szCs w:val="21"/>
              </w:rPr>
            </w:pPr>
            <w:r w:rsidRPr="000F54DA">
              <w:rPr>
                <w:sz w:val="21"/>
                <w:szCs w:val="21"/>
              </w:rPr>
              <w:t>Microsoft Excel</w:t>
            </w:r>
          </w:p>
        </w:tc>
        <w:tc>
          <w:tcPr>
            <w:tcW w:w="990" w:type="dxa"/>
            <w:tcBorders>
              <w:right w:val="single" w:sz="4" w:space="0" w:color="BFBFBF" w:themeColor="background1" w:themeShade="BF"/>
            </w:tcBorders>
            <w:vAlign w:val="center"/>
          </w:tcPr>
          <w:p w14:paraId="7B70A961" w14:textId="117C00F0" w:rsidR="001B7094" w:rsidRPr="000F54DA" w:rsidRDefault="001B7094" w:rsidP="001B7094">
            <w:pPr>
              <w:spacing w:line="240" w:lineRule="auto"/>
              <w:contextualSpacing/>
              <w:jc w:val="center"/>
              <w:rPr>
                <w:sz w:val="21"/>
                <w:szCs w:val="21"/>
              </w:rPr>
            </w:pPr>
            <w:r w:rsidRPr="000F54DA">
              <w:rPr>
                <w:sz w:val="21"/>
                <w:szCs w:val="21"/>
              </w:rPr>
              <w:t>81</w:t>
            </w:r>
          </w:p>
        </w:tc>
        <w:tc>
          <w:tcPr>
            <w:tcW w:w="2070" w:type="dxa"/>
            <w:tcBorders>
              <w:left w:val="single" w:sz="4" w:space="0" w:color="BFBFBF" w:themeColor="background1" w:themeShade="BF"/>
            </w:tcBorders>
            <w:shd w:val="clear" w:color="auto" w:fill="auto"/>
            <w:vAlign w:val="center"/>
          </w:tcPr>
          <w:p w14:paraId="409249FC" w14:textId="3FE9DBE6" w:rsidR="001B7094" w:rsidRPr="000F54DA" w:rsidRDefault="001B7094" w:rsidP="001B7094">
            <w:pPr>
              <w:spacing w:after="0" w:line="240" w:lineRule="auto"/>
              <w:contextualSpacing/>
              <w:rPr>
                <w:rFonts w:eastAsia="Times New Roman"/>
                <w:sz w:val="21"/>
                <w:szCs w:val="21"/>
              </w:rPr>
            </w:pPr>
            <w:r w:rsidRPr="000F54DA">
              <w:rPr>
                <w:sz w:val="21"/>
                <w:szCs w:val="21"/>
              </w:rPr>
              <w:t>Schematic Diagrams</w:t>
            </w:r>
          </w:p>
        </w:tc>
        <w:tc>
          <w:tcPr>
            <w:tcW w:w="990" w:type="dxa"/>
            <w:tcBorders>
              <w:right w:val="single" w:sz="4" w:space="0" w:color="BFBFBF" w:themeColor="background1" w:themeShade="BF"/>
            </w:tcBorders>
            <w:shd w:val="clear" w:color="auto" w:fill="auto"/>
            <w:vAlign w:val="center"/>
          </w:tcPr>
          <w:p w14:paraId="7730370C" w14:textId="09A5E8CA" w:rsidR="001B7094" w:rsidRPr="000F54DA" w:rsidRDefault="001B7094" w:rsidP="001B7094">
            <w:pPr>
              <w:spacing w:after="0" w:line="240" w:lineRule="auto"/>
              <w:contextualSpacing/>
              <w:jc w:val="center"/>
              <w:rPr>
                <w:rFonts w:eastAsia="Times New Roman"/>
                <w:sz w:val="21"/>
                <w:szCs w:val="21"/>
              </w:rPr>
            </w:pPr>
            <w:r w:rsidRPr="000F54DA">
              <w:rPr>
                <w:sz w:val="21"/>
                <w:szCs w:val="21"/>
              </w:rPr>
              <w:t>25</w:t>
            </w:r>
          </w:p>
        </w:tc>
        <w:tc>
          <w:tcPr>
            <w:tcW w:w="3240" w:type="dxa"/>
            <w:tcBorders>
              <w:right w:val="single" w:sz="4" w:space="0" w:color="BFBFBF" w:themeColor="background1" w:themeShade="BF"/>
            </w:tcBorders>
            <w:vAlign w:val="center"/>
          </w:tcPr>
          <w:p w14:paraId="2C7FE385" w14:textId="2C43231C" w:rsidR="001B7094" w:rsidRPr="000F54DA" w:rsidRDefault="001B7094" w:rsidP="001B7094">
            <w:pPr>
              <w:spacing w:after="0" w:line="240" w:lineRule="auto"/>
              <w:contextualSpacing/>
              <w:rPr>
                <w:sz w:val="21"/>
                <w:szCs w:val="21"/>
              </w:rPr>
            </w:pPr>
            <w:r w:rsidRPr="000F54DA">
              <w:rPr>
                <w:sz w:val="21"/>
                <w:szCs w:val="21"/>
              </w:rPr>
              <w:t>Packaging</w:t>
            </w:r>
          </w:p>
        </w:tc>
        <w:tc>
          <w:tcPr>
            <w:tcW w:w="990" w:type="dxa"/>
            <w:tcBorders>
              <w:right w:val="nil"/>
            </w:tcBorders>
            <w:vAlign w:val="center"/>
          </w:tcPr>
          <w:p w14:paraId="00F572B0" w14:textId="26A6C3D6" w:rsidR="001B7094" w:rsidRPr="000F54DA" w:rsidRDefault="001B7094" w:rsidP="001B7094">
            <w:pPr>
              <w:spacing w:after="0" w:line="240" w:lineRule="auto"/>
              <w:contextualSpacing/>
              <w:jc w:val="center"/>
              <w:rPr>
                <w:sz w:val="21"/>
                <w:szCs w:val="21"/>
              </w:rPr>
            </w:pPr>
            <w:r w:rsidRPr="000F54DA">
              <w:rPr>
                <w:sz w:val="21"/>
                <w:szCs w:val="21"/>
              </w:rPr>
              <w:t>19</w:t>
            </w:r>
          </w:p>
        </w:tc>
      </w:tr>
      <w:tr w:rsidR="001B7094" w:rsidRPr="00DA0761" w14:paraId="7CFF722F" w14:textId="633D8655" w:rsidTr="001B7094">
        <w:trPr>
          <w:trHeight w:val="260"/>
          <w:jc w:val="center"/>
        </w:trPr>
        <w:tc>
          <w:tcPr>
            <w:tcW w:w="2160" w:type="dxa"/>
            <w:vAlign w:val="center"/>
          </w:tcPr>
          <w:p w14:paraId="43613FD6" w14:textId="7AED931E" w:rsidR="001B7094" w:rsidRPr="000F54DA" w:rsidRDefault="001B7094" w:rsidP="001B7094">
            <w:pPr>
              <w:spacing w:line="240" w:lineRule="auto"/>
              <w:contextualSpacing/>
              <w:rPr>
                <w:sz w:val="21"/>
                <w:szCs w:val="21"/>
              </w:rPr>
            </w:pPr>
            <w:r w:rsidRPr="000F54DA">
              <w:rPr>
                <w:sz w:val="21"/>
                <w:szCs w:val="21"/>
              </w:rPr>
              <w:t>Revit</w:t>
            </w:r>
          </w:p>
        </w:tc>
        <w:tc>
          <w:tcPr>
            <w:tcW w:w="990" w:type="dxa"/>
            <w:tcBorders>
              <w:right w:val="single" w:sz="4" w:space="0" w:color="BFBFBF" w:themeColor="background1" w:themeShade="BF"/>
            </w:tcBorders>
            <w:vAlign w:val="center"/>
          </w:tcPr>
          <w:p w14:paraId="04DAD0AF" w14:textId="1EB19813" w:rsidR="001B7094" w:rsidRPr="000F54DA" w:rsidRDefault="001B7094" w:rsidP="001B7094">
            <w:pPr>
              <w:spacing w:line="240" w:lineRule="auto"/>
              <w:contextualSpacing/>
              <w:jc w:val="center"/>
              <w:rPr>
                <w:sz w:val="21"/>
                <w:szCs w:val="21"/>
              </w:rPr>
            </w:pPr>
            <w:r w:rsidRPr="000F54DA">
              <w:rPr>
                <w:sz w:val="21"/>
                <w:szCs w:val="21"/>
              </w:rPr>
              <w:t>81</w:t>
            </w:r>
          </w:p>
        </w:tc>
        <w:tc>
          <w:tcPr>
            <w:tcW w:w="2070" w:type="dxa"/>
            <w:tcBorders>
              <w:left w:val="single" w:sz="4" w:space="0" w:color="BFBFBF" w:themeColor="background1" w:themeShade="BF"/>
            </w:tcBorders>
            <w:shd w:val="clear" w:color="auto" w:fill="auto"/>
            <w:vAlign w:val="center"/>
          </w:tcPr>
          <w:p w14:paraId="2BEE6639" w14:textId="3CE045E1" w:rsidR="001B7094" w:rsidRPr="000F54DA" w:rsidRDefault="001B7094" w:rsidP="001B7094">
            <w:pPr>
              <w:spacing w:after="0" w:line="240" w:lineRule="auto"/>
              <w:contextualSpacing/>
              <w:rPr>
                <w:rFonts w:eastAsia="Times New Roman"/>
                <w:sz w:val="21"/>
                <w:szCs w:val="21"/>
              </w:rPr>
            </w:pPr>
            <w:r w:rsidRPr="000F54DA">
              <w:rPr>
                <w:sz w:val="21"/>
                <w:szCs w:val="21"/>
              </w:rPr>
              <w:t>Calculation</w:t>
            </w:r>
          </w:p>
        </w:tc>
        <w:tc>
          <w:tcPr>
            <w:tcW w:w="990" w:type="dxa"/>
            <w:tcBorders>
              <w:right w:val="single" w:sz="4" w:space="0" w:color="BFBFBF" w:themeColor="background1" w:themeShade="BF"/>
            </w:tcBorders>
            <w:shd w:val="clear" w:color="auto" w:fill="auto"/>
            <w:vAlign w:val="center"/>
          </w:tcPr>
          <w:p w14:paraId="59602420" w14:textId="02E5A0EF" w:rsidR="001B7094" w:rsidRPr="000F54DA" w:rsidRDefault="001B7094" w:rsidP="001B7094">
            <w:pPr>
              <w:spacing w:after="0" w:line="240" w:lineRule="auto"/>
              <w:contextualSpacing/>
              <w:jc w:val="center"/>
              <w:rPr>
                <w:rFonts w:eastAsia="Times New Roman"/>
                <w:sz w:val="21"/>
                <w:szCs w:val="21"/>
              </w:rPr>
            </w:pPr>
            <w:r w:rsidRPr="000F54DA">
              <w:rPr>
                <w:sz w:val="21"/>
                <w:szCs w:val="21"/>
              </w:rPr>
              <w:t>23</w:t>
            </w:r>
          </w:p>
        </w:tc>
        <w:tc>
          <w:tcPr>
            <w:tcW w:w="3240" w:type="dxa"/>
            <w:tcBorders>
              <w:right w:val="single" w:sz="4" w:space="0" w:color="BFBFBF" w:themeColor="background1" w:themeShade="BF"/>
            </w:tcBorders>
            <w:vAlign w:val="center"/>
          </w:tcPr>
          <w:p w14:paraId="08A39620" w14:textId="472B95A7" w:rsidR="001B7094" w:rsidRPr="000F54DA" w:rsidRDefault="001B7094" w:rsidP="001B7094">
            <w:pPr>
              <w:spacing w:after="0" w:line="240" w:lineRule="auto"/>
              <w:contextualSpacing/>
              <w:rPr>
                <w:sz w:val="21"/>
                <w:szCs w:val="21"/>
              </w:rPr>
            </w:pPr>
            <w:r w:rsidRPr="000F54DA">
              <w:rPr>
                <w:sz w:val="21"/>
                <w:szCs w:val="21"/>
              </w:rPr>
              <w:t>Civil Engineering</w:t>
            </w:r>
          </w:p>
        </w:tc>
        <w:tc>
          <w:tcPr>
            <w:tcW w:w="990" w:type="dxa"/>
            <w:tcBorders>
              <w:right w:val="nil"/>
            </w:tcBorders>
            <w:vAlign w:val="center"/>
          </w:tcPr>
          <w:p w14:paraId="4A5744C9" w14:textId="6E1912E3" w:rsidR="001B7094" w:rsidRPr="000F54DA" w:rsidRDefault="001B7094" w:rsidP="001B7094">
            <w:pPr>
              <w:spacing w:after="0" w:line="240" w:lineRule="auto"/>
              <w:contextualSpacing/>
              <w:jc w:val="center"/>
              <w:rPr>
                <w:sz w:val="21"/>
                <w:szCs w:val="21"/>
              </w:rPr>
            </w:pPr>
            <w:r w:rsidRPr="000F54DA">
              <w:rPr>
                <w:sz w:val="21"/>
                <w:szCs w:val="21"/>
              </w:rPr>
              <w:t>18</w:t>
            </w:r>
          </w:p>
        </w:tc>
      </w:tr>
      <w:tr w:rsidR="001B7094" w:rsidRPr="00DA0761" w14:paraId="127D44B8" w14:textId="10F6BEEB" w:rsidTr="001B7094">
        <w:trPr>
          <w:trHeight w:val="278"/>
          <w:jc w:val="center"/>
        </w:trPr>
        <w:tc>
          <w:tcPr>
            <w:tcW w:w="2160" w:type="dxa"/>
            <w:vAlign w:val="center"/>
          </w:tcPr>
          <w:p w14:paraId="6ECC77AC" w14:textId="6219B665" w:rsidR="001B7094" w:rsidRPr="000F54DA" w:rsidRDefault="001B7094" w:rsidP="001B7094">
            <w:pPr>
              <w:spacing w:line="240" w:lineRule="auto"/>
              <w:contextualSpacing/>
              <w:rPr>
                <w:sz w:val="21"/>
                <w:szCs w:val="21"/>
              </w:rPr>
            </w:pPr>
            <w:r w:rsidRPr="000F54DA">
              <w:rPr>
                <w:sz w:val="21"/>
                <w:szCs w:val="21"/>
              </w:rPr>
              <w:t>Computer Aided Drafting/Design (CAD)</w:t>
            </w:r>
          </w:p>
        </w:tc>
        <w:tc>
          <w:tcPr>
            <w:tcW w:w="990" w:type="dxa"/>
            <w:tcBorders>
              <w:right w:val="single" w:sz="4" w:space="0" w:color="BFBFBF" w:themeColor="background1" w:themeShade="BF"/>
            </w:tcBorders>
            <w:vAlign w:val="center"/>
          </w:tcPr>
          <w:p w14:paraId="3517F267" w14:textId="6783C21A" w:rsidR="001B7094" w:rsidRPr="000F54DA" w:rsidRDefault="001B7094" w:rsidP="001B7094">
            <w:pPr>
              <w:spacing w:line="240" w:lineRule="auto"/>
              <w:contextualSpacing/>
              <w:jc w:val="center"/>
              <w:rPr>
                <w:sz w:val="21"/>
                <w:szCs w:val="21"/>
              </w:rPr>
            </w:pPr>
            <w:r w:rsidRPr="000F54DA">
              <w:rPr>
                <w:sz w:val="21"/>
                <w:szCs w:val="21"/>
              </w:rPr>
              <w:t>76</w:t>
            </w:r>
          </w:p>
        </w:tc>
        <w:tc>
          <w:tcPr>
            <w:tcW w:w="2070" w:type="dxa"/>
            <w:tcBorders>
              <w:left w:val="single" w:sz="4" w:space="0" w:color="BFBFBF" w:themeColor="background1" w:themeShade="BF"/>
            </w:tcBorders>
            <w:shd w:val="clear" w:color="auto" w:fill="auto"/>
            <w:vAlign w:val="center"/>
          </w:tcPr>
          <w:p w14:paraId="33B7AA85" w14:textId="3E5B9C48" w:rsidR="001B7094" w:rsidRPr="000F54DA" w:rsidRDefault="001B7094" w:rsidP="001B7094">
            <w:pPr>
              <w:spacing w:after="0" w:line="240" w:lineRule="auto"/>
              <w:contextualSpacing/>
              <w:rPr>
                <w:rFonts w:eastAsia="Times New Roman"/>
                <w:sz w:val="21"/>
                <w:szCs w:val="21"/>
              </w:rPr>
            </w:pPr>
            <w:r w:rsidRPr="000F54DA">
              <w:rPr>
                <w:sz w:val="21"/>
                <w:szCs w:val="21"/>
              </w:rPr>
              <w:t>Adobe Acrobat</w:t>
            </w:r>
          </w:p>
        </w:tc>
        <w:tc>
          <w:tcPr>
            <w:tcW w:w="990" w:type="dxa"/>
            <w:tcBorders>
              <w:right w:val="single" w:sz="4" w:space="0" w:color="BFBFBF" w:themeColor="background1" w:themeShade="BF"/>
            </w:tcBorders>
            <w:shd w:val="clear" w:color="auto" w:fill="auto"/>
            <w:vAlign w:val="center"/>
          </w:tcPr>
          <w:p w14:paraId="148B5F95" w14:textId="5B875D7C" w:rsidR="001B7094" w:rsidRPr="000F54DA" w:rsidRDefault="001B7094" w:rsidP="001B7094">
            <w:pPr>
              <w:spacing w:after="0" w:line="240" w:lineRule="auto"/>
              <w:contextualSpacing/>
              <w:jc w:val="center"/>
              <w:rPr>
                <w:rFonts w:eastAsia="Times New Roman"/>
                <w:sz w:val="21"/>
                <w:szCs w:val="21"/>
              </w:rPr>
            </w:pPr>
            <w:r w:rsidRPr="000F54DA">
              <w:rPr>
                <w:sz w:val="21"/>
                <w:szCs w:val="21"/>
              </w:rPr>
              <w:t>22</w:t>
            </w:r>
          </w:p>
        </w:tc>
        <w:tc>
          <w:tcPr>
            <w:tcW w:w="3240" w:type="dxa"/>
            <w:tcBorders>
              <w:right w:val="single" w:sz="4" w:space="0" w:color="BFBFBF" w:themeColor="background1" w:themeShade="BF"/>
            </w:tcBorders>
            <w:vAlign w:val="center"/>
          </w:tcPr>
          <w:p w14:paraId="016920A3" w14:textId="52F68BE5" w:rsidR="001B7094" w:rsidRPr="000F54DA" w:rsidRDefault="001B7094" w:rsidP="001B7094">
            <w:pPr>
              <w:spacing w:after="0" w:line="240" w:lineRule="auto"/>
              <w:contextualSpacing/>
              <w:rPr>
                <w:sz w:val="21"/>
                <w:szCs w:val="21"/>
              </w:rPr>
            </w:pPr>
            <w:r w:rsidRPr="000F54DA">
              <w:rPr>
                <w:sz w:val="21"/>
                <w:szCs w:val="21"/>
              </w:rPr>
              <w:t>Drawing Preparation</w:t>
            </w:r>
          </w:p>
        </w:tc>
        <w:tc>
          <w:tcPr>
            <w:tcW w:w="990" w:type="dxa"/>
            <w:tcBorders>
              <w:right w:val="nil"/>
            </w:tcBorders>
            <w:vAlign w:val="center"/>
          </w:tcPr>
          <w:p w14:paraId="6507066D" w14:textId="5761ACBA" w:rsidR="001B7094" w:rsidRPr="000F54DA" w:rsidRDefault="001B7094" w:rsidP="001B7094">
            <w:pPr>
              <w:spacing w:after="0" w:line="240" w:lineRule="auto"/>
              <w:contextualSpacing/>
              <w:jc w:val="center"/>
              <w:rPr>
                <w:sz w:val="21"/>
                <w:szCs w:val="21"/>
              </w:rPr>
            </w:pPr>
            <w:r w:rsidRPr="000F54DA">
              <w:rPr>
                <w:sz w:val="21"/>
                <w:szCs w:val="21"/>
              </w:rPr>
              <w:t>17</w:t>
            </w:r>
          </w:p>
        </w:tc>
      </w:tr>
      <w:tr w:rsidR="001B7094" w:rsidRPr="00552133" w14:paraId="6B956817" w14:textId="598E6142" w:rsidTr="001B7094">
        <w:trPr>
          <w:trHeight w:val="233"/>
          <w:jc w:val="center"/>
        </w:trPr>
        <w:tc>
          <w:tcPr>
            <w:tcW w:w="2160" w:type="dxa"/>
            <w:vAlign w:val="center"/>
          </w:tcPr>
          <w:p w14:paraId="6AC1F00D" w14:textId="3A2E34EC" w:rsidR="001B7094" w:rsidRPr="000F54DA" w:rsidRDefault="001B7094" w:rsidP="001B7094">
            <w:pPr>
              <w:spacing w:line="240" w:lineRule="auto"/>
              <w:contextualSpacing/>
              <w:rPr>
                <w:sz w:val="21"/>
                <w:szCs w:val="21"/>
              </w:rPr>
            </w:pPr>
            <w:r w:rsidRPr="000F54DA">
              <w:rPr>
                <w:sz w:val="21"/>
                <w:szCs w:val="21"/>
              </w:rPr>
              <w:t>Microsoft Office</w:t>
            </w:r>
          </w:p>
        </w:tc>
        <w:tc>
          <w:tcPr>
            <w:tcW w:w="990" w:type="dxa"/>
            <w:tcBorders>
              <w:right w:val="single" w:sz="4" w:space="0" w:color="BFBFBF" w:themeColor="background1" w:themeShade="BF"/>
            </w:tcBorders>
            <w:vAlign w:val="center"/>
          </w:tcPr>
          <w:p w14:paraId="2D231F2E" w14:textId="37BB67C3" w:rsidR="001B7094" w:rsidRPr="000F54DA" w:rsidRDefault="001B7094" w:rsidP="001B7094">
            <w:pPr>
              <w:spacing w:line="240" w:lineRule="auto"/>
              <w:contextualSpacing/>
              <w:jc w:val="center"/>
              <w:rPr>
                <w:sz w:val="21"/>
                <w:szCs w:val="21"/>
              </w:rPr>
            </w:pPr>
            <w:r w:rsidRPr="000F54DA">
              <w:rPr>
                <w:sz w:val="21"/>
                <w:szCs w:val="21"/>
              </w:rPr>
              <w:t>72</w:t>
            </w:r>
          </w:p>
        </w:tc>
        <w:tc>
          <w:tcPr>
            <w:tcW w:w="2070" w:type="dxa"/>
            <w:tcBorders>
              <w:left w:val="single" w:sz="4" w:space="0" w:color="BFBFBF" w:themeColor="background1" w:themeShade="BF"/>
            </w:tcBorders>
            <w:shd w:val="clear" w:color="auto" w:fill="auto"/>
            <w:vAlign w:val="center"/>
          </w:tcPr>
          <w:p w14:paraId="5E5EE6D2" w14:textId="731A3B08" w:rsidR="001B7094" w:rsidRPr="000F54DA" w:rsidRDefault="001B7094" w:rsidP="001B7094">
            <w:pPr>
              <w:spacing w:after="0" w:line="240" w:lineRule="auto"/>
              <w:contextualSpacing/>
              <w:rPr>
                <w:rFonts w:eastAsia="Times New Roman"/>
                <w:sz w:val="21"/>
                <w:szCs w:val="21"/>
              </w:rPr>
            </w:pPr>
            <w:r w:rsidRPr="000F54DA">
              <w:rPr>
                <w:sz w:val="21"/>
                <w:szCs w:val="21"/>
              </w:rPr>
              <w:t>Microsoft Powerpoint</w:t>
            </w:r>
          </w:p>
        </w:tc>
        <w:tc>
          <w:tcPr>
            <w:tcW w:w="990" w:type="dxa"/>
            <w:tcBorders>
              <w:right w:val="single" w:sz="4" w:space="0" w:color="BFBFBF" w:themeColor="background1" w:themeShade="BF"/>
            </w:tcBorders>
            <w:shd w:val="clear" w:color="auto" w:fill="auto"/>
            <w:vAlign w:val="center"/>
          </w:tcPr>
          <w:p w14:paraId="14216F55" w14:textId="50578BB4" w:rsidR="001B7094" w:rsidRPr="000F54DA" w:rsidRDefault="001B7094" w:rsidP="001B7094">
            <w:pPr>
              <w:spacing w:after="0" w:line="240" w:lineRule="auto"/>
              <w:contextualSpacing/>
              <w:jc w:val="center"/>
              <w:rPr>
                <w:rFonts w:eastAsia="Times New Roman"/>
                <w:sz w:val="21"/>
                <w:szCs w:val="21"/>
              </w:rPr>
            </w:pPr>
            <w:r w:rsidRPr="000F54DA">
              <w:rPr>
                <w:sz w:val="21"/>
                <w:szCs w:val="21"/>
              </w:rPr>
              <w:t>22</w:t>
            </w:r>
          </w:p>
        </w:tc>
        <w:tc>
          <w:tcPr>
            <w:tcW w:w="3240" w:type="dxa"/>
            <w:tcBorders>
              <w:right w:val="single" w:sz="4" w:space="0" w:color="BFBFBF" w:themeColor="background1" w:themeShade="BF"/>
            </w:tcBorders>
            <w:vAlign w:val="center"/>
          </w:tcPr>
          <w:p w14:paraId="14F53C4D" w14:textId="592C41EC" w:rsidR="001B7094" w:rsidRPr="000F54DA" w:rsidRDefault="001B7094" w:rsidP="001B7094">
            <w:pPr>
              <w:spacing w:after="0" w:line="240" w:lineRule="auto"/>
              <w:contextualSpacing/>
              <w:rPr>
                <w:sz w:val="21"/>
                <w:szCs w:val="21"/>
              </w:rPr>
            </w:pPr>
            <w:r w:rsidRPr="000F54DA">
              <w:rPr>
                <w:sz w:val="21"/>
                <w:szCs w:val="21"/>
              </w:rPr>
              <w:t>Adobe Illustrator</w:t>
            </w:r>
          </w:p>
        </w:tc>
        <w:tc>
          <w:tcPr>
            <w:tcW w:w="990" w:type="dxa"/>
            <w:tcBorders>
              <w:right w:val="nil"/>
            </w:tcBorders>
            <w:vAlign w:val="center"/>
          </w:tcPr>
          <w:p w14:paraId="4635FCC3" w14:textId="11E9D939" w:rsidR="001B7094" w:rsidRPr="000F54DA" w:rsidRDefault="001B7094" w:rsidP="001B7094">
            <w:pPr>
              <w:spacing w:after="0" w:line="240" w:lineRule="auto"/>
              <w:contextualSpacing/>
              <w:jc w:val="center"/>
              <w:rPr>
                <w:sz w:val="21"/>
                <w:szCs w:val="21"/>
              </w:rPr>
            </w:pPr>
            <w:r w:rsidRPr="000F54DA">
              <w:rPr>
                <w:sz w:val="21"/>
                <w:szCs w:val="21"/>
              </w:rPr>
              <w:t>16</w:t>
            </w:r>
          </w:p>
        </w:tc>
      </w:tr>
      <w:tr w:rsidR="001B7094" w:rsidRPr="00552133" w14:paraId="799C8889" w14:textId="202EB23D" w:rsidTr="001B7094">
        <w:trPr>
          <w:trHeight w:val="278"/>
          <w:jc w:val="center"/>
        </w:trPr>
        <w:tc>
          <w:tcPr>
            <w:tcW w:w="2160" w:type="dxa"/>
            <w:vAlign w:val="center"/>
          </w:tcPr>
          <w:p w14:paraId="02BB8005" w14:textId="2A4DDBCC" w:rsidR="001B7094" w:rsidRPr="000F54DA" w:rsidRDefault="001B7094" w:rsidP="001B7094">
            <w:pPr>
              <w:spacing w:line="240" w:lineRule="auto"/>
              <w:contextualSpacing/>
              <w:rPr>
                <w:sz w:val="21"/>
                <w:szCs w:val="21"/>
              </w:rPr>
            </w:pPr>
            <w:r w:rsidRPr="000F54DA">
              <w:rPr>
                <w:sz w:val="21"/>
                <w:szCs w:val="21"/>
              </w:rPr>
              <w:t>Project Management</w:t>
            </w:r>
          </w:p>
        </w:tc>
        <w:tc>
          <w:tcPr>
            <w:tcW w:w="990" w:type="dxa"/>
            <w:tcBorders>
              <w:right w:val="single" w:sz="4" w:space="0" w:color="BFBFBF" w:themeColor="background1" w:themeShade="BF"/>
            </w:tcBorders>
            <w:vAlign w:val="center"/>
          </w:tcPr>
          <w:p w14:paraId="6E2ADF5C" w14:textId="7D9E6803" w:rsidR="001B7094" w:rsidRPr="000F54DA" w:rsidRDefault="001B7094" w:rsidP="001B7094">
            <w:pPr>
              <w:spacing w:line="240" w:lineRule="auto"/>
              <w:contextualSpacing/>
              <w:jc w:val="center"/>
              <w:rPr>
                <w:sz w:val="21"/>
                <w:szCs w:val="21"/>
              </w:rPr>
            </w:pPr>
            <w:r w:rsidRPr="000F54DA">
              <w:rPr>
                <w:sz w:val="21"/>
                <w:szCs w:val="21"/>
              </w:rPr>
              <w:t>42</w:t>
            </w:r>
          </w:p>
        </w:tc>
        <w:tc>
          <w:tcPr>
            <w:tcW w:w="2070" w:type="dxa"/>
            <w:tcBorders>
              <w:left w:val="single" w:sz="4" w:space="0" w:color="BFBFBF" w:themeColor="background1" w:themeShade="BF"/>
            </w:tcBorders>
            <w:shd w:val="clear" w:color="auto" w:fill="auto"/>
            <w:vAlign w:val="center"/>
          </w:tcPr>
          <w:p w14:paraId="7DC7B851" w14:textId="49976483" w:rsidR="001B7094" w:rsidRPr="000F54DA" w:rsidRDefault="001B7094" w:rsidP="001B7094">
            <w:pPr>
              <w:spacing w:after="0" w:line="240" w:lineRule="auto"/>
              <w:contextualSpacing/>
              <w:rPr>
                <w:sz w:val="21"/>
                <w:szCs w:val="21"/>
              </w:rPr>
            </w:pPr>
            <w:r w:rsidRPr="000F54DA">
              <w:rPr>
                <w:sz w:val="21"/>
                <w:szCs w:val="21"/>
              </w:rPr>
              <w:t>Scheduling</w:t>
            </w:r>
          </w:p>
        </w:tc>
        <w:tc>
          <w:tcPr>
            <w:tcW w:w="990" w:type="dxa"/>
            <w:tcBorders>
              <w:right w:val="single" w:sz="4" w:space="0" w:color="BFBFBF" w:themeColor="background1" w:themeShade="BF"/>
            </w:tcBorders>
            <w:shd w:val="clear" w:color="auto" w:fill="auto"/>
            <w:vAlign w:val="center"/>
          </w:tcPr>
          <w:p w14:paraId="71F701EB" w14:textId="4FF7D38D" w:rsidR="001B7094" w:rsidRPr="000F54DA" w:rsidRDefault="001B7094" w:rsidP="001B7094">
            <w:pPr>
              <w:spacing w:after="0" w:line="240" w:lineRule="auto"/>
              <w:contextualSpacing/>
              <w:jc w:val="center"/>
              <w:rPr>
                <w:sz w:val="21"/>
                <w:szCs w:val="21"/>
              </w:rPr>
            </w:pPr>
            <w:r w:rsidRPr="000F54DA">
              <w:rPr>
                <w:sz w:val="21"/>
                <w:szCs w:val="21"/>
              </w:rPr>
              <w:t>22</w:t>
            </w:r>
          </w:p>
        </w:tc>
        <w:tc>
          <w:tcPr>
            <w:tcW w:w="3240" w:type="dxa"/>
            <w:tcBorders>
              <w:right w:val="single" w:sz="4" w:space="0" w:color="BFBFBF" w:themeColor="background1" w:themeShade="BF"/>
            </w:tcBorders>
            <w:vAlign w:val="center"/>
          </w:tcPr>
          <w:p w14:paraId="538A1EA9" w14:textId="533F150E" w:rsidR="001B7094" w:rsidRPr="000F54DA" w:rsidRDefault="001B7094" w:rsidP="001B7094">
            <w:pPr>
              <w:spacing w:after="0" w:line="240" w:lineRule="auto"/>
              <w:contextualSpacing/>
              <w:rPr>
                <w:sz w:val="21"/>
                <w:szCs w:val="21"/>
              </w:rPr>
            </w:pPr>
            <w:r w:rsidRPr="000F54DA">
              <w:rPr>
                <w:sz w:val="21"/>
                <w:szCs w:val="21"/>
              </w:rPr>
              <w:t>Electrical Design</w:t>
            </w:r>
          </w:p>
        </w:tc>
        <w:tc>
          <w:tcPr>
            <w:tcW w:w="990" w:type="dxa"/>
            <w:tcBorders>
              <w:right w:val="nil"/>
            </w:tcBorders>
            <w:vAlign w:val="center"/>
          </w:tcPr>
          <w:p w14:paraId="3A788921" w14:textId="3617A084" w:rsidR="001B7094" w:rsidRPr="000F54DA" w:rsidRDefault="001B7094" w:rsidP="001B7094">
            <w:pPr>
              <w:spacing w:after="0" w:line="240" w:lineRule="auto"/>
              <w:contextualSpacing/>
              <w:jc w:val="center"/>
              <w:rPr>
                <w:sz w:val="21"/>
                <w:szCs w:val="21"/>
              </w:rPr>
            </w:pPr>
            <w:r w:rsidRPr="000F54DA">
              <w:rPr>
                <w:sz w:val="21"/>
                <w:szCs w:val="21"/>
              </w:rPr>
              <w:t>16</w:t>
            </w:r>
          </w:p>
        </w:tc>
      </w:tr>
      <w:tr w:rsidR="001B7094" w:rsidRPr="00552133" w14:paraId="19B38D98" w14:textId="77777777" w:rsidTr="001B7094">
        <w:trPr>
          <w:trHeight w:val="278"/>
          <w:jc w:val="center"/>
        </w:trPr>
        <w:tc>
          <w:tcPr>
            <w:tcW w:w="2160" w:type="dxa"/>
            <w:vAlign w:val="center"/>
          </w:tcPr>
          <w:p w14:paraId="5AF5270F" w14:textId="1B794F4F" w:rsidR="001B7094" w:rsidRPr="000F54DA" w:rsidRDefault="001B7094" w:rsidP="001B7094">
            <w:pPr>
              <w:spacing w:line="240" w:lineRule="auto"/>
              <w:contextualSpacing/>
              <w:rPr>
                <w:sz w:val="21"/>
                <w:szCs w:val="21"/>
              </w:rPr>
            </w:pPr>
            <w:r w:rsidRPr="000F54DA">
              <w:rPr>
                <w:sz w:val="21"/>
                <w:szCs w:val="21"/>
              </w:rPr>
              <w:t>Microsoft Word</w:t>
            </w:r>
          </w:p>
        </w:tc>
        <w:tc>
          <w:tcPr>
            <w:tcW w:w="990" w:type="dxa"/>
            <w:tcBorders>
              <w:right w:val="single" w:sz="4" w:space="0" w:color="BFBFBF" w:themeColor="background1" w:themeShade="BF"/>
            </w:tcBorders>
            <w:vAlign w:val="center"/>
          </w:tcPr>
          <w:p w14:paraId="09E856A6" w14:textId="292E62FB" w:rsidR="001B7094" w:rsidRPr="000F54DA" w:rsidRDefault="001B7094" w:rsidP="001B7094">
            <w:pPr>
              <w:spacing w:line="240" w:lineRule="auto"/>
              <w:contextualSpacing/>
              <w:jc w:val="center"/>
              <w:rPr>
                <w:sz w:val="21"/>
                <w:szCs w:val="21"/>
              </w:rPr>
            </w:pPr>
            <w:r w:rsidRPr="000F54DA">
              <w:rPr>
                <w:sz w:val="21"/>
                <w:szCs w:val="21"/>
              </w:rPr>
              <w:t>36</w:t>
            </w:r>
          </w:p>
        </w:tc>
        <w:tc>
          <w:tcPr>
            <w:tcW w:w="2070" w:type="dxa"/>
            <w:tcBorders>
              <w:left w:val="single" w:sz="4" w:space="0" w:color="BFBFBF" w:themeColor="background1" w:themeShade="BF"/>
            </w:tcBorders>
            <w:shd w:val="clear" w:color="auto" w:fill="auto"/>
            <w:vAlign w:val="center"/>
          </w:tcPr>
          <w:p w14:paraId="3150DCDF" w14:textId="717B9984" w:rsidR="001B7094" w:rsidRPr="000F54DA" w:rsidRDefault="001B7094" w:rsidP="001B7094">
            <w:pPr>
              <w:spacing w:after="0" w:line="240" w:lineRule="auto"/>
              <w:contextualSpacing/>
              <w:rPr>
                <w:sz w:val="21"/>
                <w:szCs w:val="21"/>
              </w:rPr>
            </w:pPr>
            <w:r w:rsidRPr="000F54DA">
              <w:rPr>
                <w:sz w:val="21"/>
                <w:szCs w:val="21"/>
              </w:rPr>
              <w:t>Staff Management</w:t>
            </w:r>
          </w:p>
        </w:tc>
        <w:tc>
          <w:tcPr>
            <w:tcW w:w="990" w:type="dxa"/>
            <w:tcBorders>
              <w:right w:val="single" w:sz="4" w:space="0" w:color="BFBFBF" w:themeColor="background1" w:themeShade="BF"/>
            </w:tcBorders>
            <w:shd w:val="clear" w:color="auto" w:fill="auto"/>
            <w:vAlign w:val="center"/>
          </w:tcPr>
          <w:p w14:paraId="06362431" w14:textId="2DBD603B" w:rsidR="001B7094" w:rsidRPr="000F54DA" w:rsidRDefault="001B7094" w:rsidP="001B7094">
            <w:pPr>
              <w:spacing w:after="0" w:line="240" w:lineRule="auto"/>
              <w:contextualSpacing/>
              <w:jc w:val="center"/>
              <w:rPr>
                <w:sz w:val="21"/>
                <w:szCs w:val="21"/>
              </w:rPr>
            </w:pPr>
            <w:r w:rsidRPr="000F54DA">
              <w:rPr>
                <w:sz w:val="21"/>
                <w:szCs w:val="21"/>
              </w:rPr>
              <w:t>20</w:t>
            </w:r>
          </w:p>
        </w:tc>
        <w:tc>
          <w:tcPr>
            <w:tcW w:w="3240" w:type="dxa"/>
            <w:tcBorders>
              <w:right w:val="single" w:sz="4" w:space="0" w:color="BFBFBF" w:themeColor="background1" w:themeShade="BF"/>
            </w:tcBorders>
            <w:vAlign w:val="center"/>
          </w:tcPr>
          <w:p w14:paraId="661722B9" w14:textId="4375A70B" w:rsidR="001B7094" w:rsidRPr="000F54DA" w:rsidRDefault="001B7094" w:rsidP="001B7094">
            <w:pPr>
              <w:spacing w:after="0" w:line="240" w:lineRule="auto"/>
              <w:contextualSpacing/>
              <w:rPr>
                <w:sz w:val="21"/>
                <w:szCs w:val="21"/>
              </w:rPr>
            </w:pPr>
            <w:r w:rsidRPr="000F54DA">
              <w:rPr>
                <w:sz w:val="21"/>
                <w:szCs w:val="21"/>
              </w:rPr>
              <w:t>Electrical Diagrams</w:t>
            </w:r>
          </w:p>
        </w:tc>
        <w:tc>
          <w:tcPr>
            <w:tcW w:w="990" w:type="dxa"/>
            <w:tcBorders>
              <w:right w:val="nil"/>
            </w:tcBorders>
            <w:vAlign w:val="center"/>
          </w:tcPr>
          <w:p w14:paraId="209BF285" w14:textId="13962897" w:rsidR="001B7094" w:rsidRPr="000F54DA" w:rsidRDefault="001B7094" w:rsidP="001B7094">
            <w:pPr>
              <w:spacing w:after="0" w:line="240" w:lineRule="auto"/>
              <w:contextualSpacing/>
              <w:jc w:val="center"/>
              <w:rPr>
                <w:sz w:val="21"/>
                <w:szCs w:val="21"/>
              </w:rPr>
            </w:pPr>
            <w:r w:rsidRPr="000F54DA">
              <w:rPr>
                <w:sz w:val="21"/>
                <w:szCs w:val="21"/>
              </w:rPr>
              <w:t>16</w:t>
            </w:r>
          </w:p>
        </w:tc>
      </w:tr>
      <w:tr w:rsidR="001B7094" w:rsidRPr="00552133" w14:paraId="3CD0FFBC" w14:textId="77777777" w:rsidTr="001B7094">
        <w:trPr>
          <w:trHeight w:val="278"/>
          <w:jc w:val="center"/>
        </w:trPr>
        <w:tc>
          <w:tcPr>
            <w:tcW w:w="2160" w:type="dxa"/>
            <w:vAlign w:val="center"/>
          </w:tcPr>
          <w:p w14:paraId="5EC38880" w14:textId="279075DE" w:rsidR="001B7094" w:rsidRPr="000F54DA" w:rsidRDefault="001B7094" w:rsidP="001B7094">
            <w:pPr>
              <w:spacing w:line="240" w:lineRule="auto"/>
              <w:contextualSpacing/>
              <w:rPr>
                <w:sz w:val="21"/>
                <w:szCs w:val="21"/>
              </w:rPr>
            </w:pPr>
            <w:r w:rsidRPr="000F54DA">
              <w:rPr>
                <w:sz w:val="21"/>
                <w:szCs w:val="21"/>
              </w:rPr>
              <w:t>Civil 3D</w:t>
            </w:r>
          </w:p>
        </w:tc>
        <w:tc>
          <w:tcPr>
            <w:tcW w:w="990" w:type="dxa"/>
            <w:tcBorders>
              <w:right w:val="single" w:sz="4" w:space="0" w:color="BFBFBF" w:themeColor="background1" w:themeShade="BF"/>
            </w:tcBorders>
            <w:vAlign w:val="center"/>
          </w:tcPr>
          <w:p w14:paraId="0E588339" w14:textId="536C63BD" w:rsidR="001B7094" w:rsidRPr="000F54DA" w:rsidRDefault="001B7094" w:rsidP="001B7094">
            <w:pPr>
              <w:spacing w:line="240" w:lineRule="auto"/>
              <w:contextualSpacing/>
              <w:jc w:val="center"/>
              <w:rPr>
                <w:sz w:val="21"/>
                <w:szCs w:val="21"/>
              </w:rPr>
            </w:pPr>
            <w:r w:rsidRPr="000F54DA">
              <w:rPr>
                <w:sz w:val="21"/>
                <w:szCs w:val="21"/>
              </w:rPr>
              <w:t>35</w:t>
            </w:r>
          </w:p>
        </w:tc>
        <w:tc>
          <w:tcPr>
            <w:tcW w:w="2070" w:type="dxa"/>
            <w:tcBorders>
              <w:left w:val="single" w:sz="4" w:space="0" w:color="BFBFBF" w:themeColor="background1" w:themeShade="BF"/>
            </w:tcBorders>
            <w:shd w:val="clear" w:color="auto" w:fill="auto"/>
            <w:vAlign w:val="center"/>
          </w:tcPr>
          <w:p w14:paraId="74AEEAAF" w14:textId="552173E6" w:rsidR="001B7094" w:rsidRPr="000F54DA" w:rsidRDefault="001B7094" w:rsidP="001B7094">
            <w:pPr>
              <w:spacing w:after="0" w:line="240" w:lineRule="auto"/>
              <w:contextualSpacing/>
              <w:rPr>
                <w:sz w:val="21"/>
                <w:szCs w:val="21"/>
              </w:rPr>
            </w:pPr>
            <w:r w:rsidRPr="000F54DA">
              <w:rPr>
                <w:sz w:val="21"/>
                <w:szCs w:val="21"/>
              </w:rPr>
              <w:t>Adobe Photoshop</w:t>
            </w:r>
          </w:p>
        </w:tc>
        <w:tc>
          <w:tcPr>
            <w:tcW w:w="990" w:type="dxa"/>
            <w:tcBorders>
              <w:right w:val="single" w:sz="4" w:space="0" w:color="BFBFBF" w:themeColor="background1" w:themeShade="BF"/>
            </w:tcBorders>
            <w:shd w:val="clear" w:color="auto" w:fill="auto"/>
            <w:vAlign w:val="center"/>
          </w:tcPr>
          <w:p w14:paraId="756E38A0" w14:textId="7F682ECB" w:rsidR="001B7094" w:rsidRPr="000F54DA" w:rsidRDefault="001B7094" w:rsidP="001B7094">
            <w:pPr>
              <w:spacing w:after="0" w:line="240" w:lineRule="auto"/>
              <w:contextualSpacing/>
              <w:jc w:val="center"/>
              <w:rPr>
                <w:sz w:val="21"/>
                <w:szCs w:val="21"/>
              </w:rPr>
            </w:pPr>
            <w:r w:rsidRPr="000F54DA">
              <w:rPr>
                <w:sz w:val="21"/>
                <w:szCs w:val="21"/>
              </w:rPr>
              <w:t>19</w:t>
            </w:r>
          </w:p>
        </w:tc>
        <w:tc>
          <w:tcPr>
            <w:tcW w:w="3240" w:type="dxa"/>
            <w:tcBorders>
              <w:right w:val="single" w:sz="4" w:space="0" w:color="BFBFBF" w:themeColor="background1" w:themeShade="BF"/>
            </w:tcBorders>
            <w:vAlign w:val="center"/>
          </w:tcPr>
          <w:p w14:paraId="207F5879" w14:textId="029FE94C" w:rsidR="001B7094" w:rsidRPr="000F54DA" w:rsidRDefault="001B7094" w:rsidP="001B7094">
            <w:pPr>
              <w:spacing w:after="0" w:line="240" w:lineRule="auto"/>
              <w:contextualSpacing/>
              <w:rPr>
                <w:sz w:val="21"/>
                <w:szCs w:val="21"/>
              </w:rPr>
            </w:pPr>
            <w:r w:rsidRPr="000F54DA">
              <w:rPr>
                <w:sz w:val="21"/>
                <w:szCs w:val="21"/>
              </w:rPr>
              <w:t>Estimating</w:t>
            </w:r>
          </w:p>
        </w:tc>
        <w:tc>
          <w:tcPr>
            <w:tcW w:w="990" w:type="dxa"/>
            <w:tcBorders>
              <w:right w:val="nil"/>
            </w:tcBorders>
            <w:vAlign w:val="center"/>
          </w:tcPr>
          <w:p w14:paraId="5071E7A8" w14:textId="4BC5C42D" w:rsidR="001B7094" w:rsidRPr="000F54DA" w:rsidRDefault="001B7094" w:rsidP="001B7094">
            <w:pPr>
              <w:spacing w:after="0" w:line="240" w:lineRule="auto"/>
              <w:contextualSpacing/>
              <w:jc w:val="center"/>
              <w:rPr>
                <w:sz w:val="21"/>
                <w:szCs w:val="21"/>
              </w:rPr>
            </w:pPr>
            <w:r w:rsidRPr="000F54DA">
              <w:rPr>
                <w:sz w:val="21"/>
                <w:szCs w:val="21"/>
              </w:rPr>
              <w:t>16</w:t>
            </w:r>
          </w:p>
        </w:tc>
      </w:tr>
      <w:tr w:rsidR="001B7094" w:rsidRPr="00552133" w14:paraId="4FC68036" w14:textId="77777777" w:rsidTr="001B7094">
        <w:trPr>
          <w:trHeight w:val="278"/>
          <w:jc w:val="center"/>
        </w:trPr>
        <w:tc>
          <w:tcPr>
            <w:tcW w:w="2160" w:type="dxa"/>
            <w:vAlign w:val="center"/>
          </w:tcPr>
          <w:p w14:paraId="184BB951" w14:textId="79A521F6" w:rsidR="001B7094" w:rsidRPr="000F54DA" w:rsidRDefault="001B7094" w:rsidP="001B7094">
            <w:pPr>
              <w:spacing w:line="240" w:lineRule="auto"/>
              <w:contextualSpacing/>
              <w:rPr>
                <w:sz w:val="21"/>
                <w:szCs w:val="21"/>
              </w:rPr>
            </w:pPr>
            <w:r w:rsidRPr="000F54DA">
              <w:rPr>
                <w:sz w:val="21"/>
                <w:szCs w:val="21"/>
              </w:rPr>
              <w:t>Autodesk</w:t>
            </w:r>
          </w:p>
        </w:tc>
        <w:tc>
          <w:tcPr>
            <w:tcW w:w="990" w:type="dxa"/>
            <w:tcBorders>
              <w:right w:val="single" w:sz="4" w:space="0" w:color="BFBFBF" w:themeColor="background1" w:themeShade="BF"/>
            </w:tcBorders>
            <w:vAlign w:val="center"/>
          </w:tcPr>
          <w:p w14:paraId="2C111BA3" w14:textId="6A745CD0" w:rsidR="001B7094" w:rsidRPr="000F54DA" w:rsidRDefault="001B7094" w:rsidP="001B7094">
            <w:pPr>
              <w:spacing w:line="240" w:lineRule="auto"/>
              <w:contextualSpacing/>
              <w:jc w:val="center"/>
              <w:rPr>
                <w:sz w:val="21"/>
                <w:szCs w:val="21"/>
              </w:rPr>
            </w:pPr>
            <w:r w:rsidRPr="000F54DA">
              <w:rPr>
                <w:sz w:val="21"/>
                <w:szCs w:val="21"/>
              </w:rPr>
              <w:t>30</w:t>
            </w:r>
          </w:p>
        </w:tc>
        <w:tc>
          <w:tcPr>
            <w:tcW w:w="2070" w:type="dxa"/>
            <w:tcBorders>
              <w:left w:val="single" w:sz="4" w:space="0" w:color="BFBFBF" w:themeColor="background1" w:themeShade="BF"/>
            </w:tcBorders>
            <w:shd w:val="clear" w:color="auto" w:fill="auto"/>
            <w:vAlign w:val="center"/>
          </w:tcPr>
          <w:p w14:paraId="275E136F" w14:textId="5AD825B2" w:rsidR="001B7094" w:rsidRPr="000F54DA" w:rsidRDefault="001B7094" w:rsidP="001B7094">
            <w:pPr>
              <w:spacing w:after="0" w:line="240" w:lineRule="auto"/>
              <w:contextualSpacing/>
              <w:rPr>
                <w:sz w:val="21"/>
                <w:szCs w:val="21"/>
              </w:rPr>
            </w:pPr>
            <w:r w:rsidRPr="000F54DA">
              <w:rPr>
                <w:sz w:val="21"/>
                <w:szCs w:val="21"/>
              </w:rPr>
              <w:t>Bill of Materials</w:t>
            </w:r>
          </w:p>
        </w:tc>
        <w:tc>
          <w:tcPr>
            <w:tcW w:w="990" w:type="dxa"/>
            <w:tcBorders>
              <w:right w:val="single" w:sz="4" w:space="0" w:color="BFBFBF" w:themeColor="background1" w:themeShade="BF"/>
            </w:tcBorders>
            <w:shd w:val="clear" w:color="auto" w:fill="auto"/>
            <w:vAlign w:val="center"/>
          </w:tcPr>
          <w:p w14:paraId="5F1C4D48" w14:textId="312AF28F" w:rsidR="001B7094" w:rsidRPr="000F54DA" w:rsidRDefault="001B7094" w:rsidP="001B7094">
            <w:pPr>
              <w:spacing w:after="0" w:line="240" w:lineRule="auto"/>
              <w:contextualSpacing/>
              <w:jc w:val="center"/>
              <w:rPr>
                <w:sz w:val="21"/>
                <w:szCs w:val="21"/>
              </w:rPr>
            </w:pPr>
            <w:r w:rsidRPr="000F54DA">
              <w:rPr>
                <w:sz w:val="21"/>
                <w:szCs w:val="21"/>
              </w:rPr>
              <w:t>19</w:t>
            </w:r>
          </w:p>
        </w:tc>
        <w:tc>
          <w:tcPr>
            <w:tcW w:w="3240" w:type="dxa"/>
            <w:tcBorders>
              <w:right w:val="single" w:sz="4" w:space="0" w:color="BFBFBF" w:themeColor="background1" w:themeShade="BF"/>
            </w:tcBorders>
            <w:vAlign w:val="center"/>
          </w:tcPr>
          <w:p w14:paraId="5BCDB9B1" w14:textId="7D03DBB2" w:rsidR="001B7094" w:rsidRPr="000F54DA" w:rsidRDefault="001B7094" w:rsidP="001B7094">
            <w:pPr>
              <w:spacing w:after="0" w:line="240" w:lineRule="auto"/>
              <w:contextualSpacing/>
              <w:rPr>
                <w:sz w:val="21"/>
                <w:szCs w:val="21"/>
              </w:rPr>
            </w:pPr>
            <w:r w:rsidRPr="000F54DA">
              <w:rPr>
                <w:sz w:val="21"/>
                <w:szCs w:val="21"/>
              </w:rPr>
              <w:t>Heavy Industrial Project Experience</w:t>
            </w:r>
          </w:p>
        </w:tc>
        <w:tc>
          <w:tcPr>
            <w:tcW w:w="990" w:type="dxa"/>
            <w:tcBorders>
              <w:right w:val="nil"/>
            </w:tcBorders>
            <w:vAlign w:val="center"/>
          </w:tcPr>
          <w:p w14:paraId="7E59A2C6" w14:textId="18103B58" w:rsidR="001B7094" w:rsidRPr="000F54DA" w:rsidRDefault="001B7094" w:rsidP="001B7094">
            <w:pPr>
              <w:spacing w:after="0" w:line="240" w:lineRule="auto"/>
              <w:contextualSpacing/>
              <w:jc w:val="center"/>
              <w:rPr>
                <w:sz w:val="21"/>
                <w:szCs w:val="21"/>
              </w:rPr>
            </w:pPr>
            <w:r w:rsidRPr="000F54DA">
              <w:rPr>
                <w:sz w:val="21"/>
                <w:szCs w:val="21"/>
              </w:rPr>
              <w:t>16</w:t>
            </w:r>
          </w:p>
        </w:tc>
      </w:tr>
      <w:tr w:rsidR="001B7094" w:rsidRPr="00552133" w14:paraId="01C74F6C" w14:textId="77777777" w:rsidTr="001B7094">
        <w:trPr>
          <w:trHeight w:val="278"/>
          <w:jc w:val="center"/>
        </w:trPr>
        <w:tc>
          <w:tcPr>
            <w:tcW w:w="2160" w:type="dxa"/>
            <w:vAlign w:val="center"/>
          </w:tcPr>
          <w:p w14:paraId="0D31823E" w14:textId="27C68410" w:rsidR="001B7094" w:rsidRPr="000F54DA" w:rsidRDefault="001B7094" w:rsidP="001B7094">
            <w:pPr>
              <w:spacing w:line="240" w:lineRule="auto"/>
              <w:contextualSpacing/>
              <w:rPr>
                <w:sz w:val="21"/>
                <w:szCs w:val="21"/>
              </w:rPr>
            </w:pPr>
            <w:r w:rsidRPr="000F54DA">
              <w:rPr>
                <w:sz w:val="21"/>
                <w:szCs w:val="21"/>
              </w:rPr>
              <w:t>3D Modeling/ Design</w:t>
            </w:r>
          </w:p>
        </w:tc>
        <w:tc>
          <w:tcPr>
            <w:tcW w:w="990" w:type="dxa"/>
            <w:tcBorders>
              <w:right w:val="single" w:sz="4" w:space="0" w:color="BFBFBF" w:themeColor="background1" w:themeShade="BF"/>
            </w:tcBorders>
            <w:vAlign w:val="center"/>
          </w:tcPr>
          <w:p w14:paraId="3F5E4A35" w14:textId="740BBC82" w:rsidR="001B7094" w:rsidRPr="000F54DA" w:rsidRDefault="001B7094" w:rsidP="001B7094">
            <w:pPr>
              <w:spacing w:line="240" w:lineRule="auto"/>
              <w:contextualSpacing/>
              <w:jc w:val="center"/>
              <w:rPr>
                <w:sz w:val="21"/>
                <w:szCs w:val="21"/>
              </w:rPr>
            </w:pPr>
            <w:r w:rsidRPr="000F54DA">
              <w:rPr>
                <w:sz w:val="21"/>
                <w:szCs w:val="21"/>
              </w:rPr>
              <w:t>29</w:t>
            </w:r>
          </w:p>
        </w:tc>
        <w:tc>
          <w:tcPr>
            <w:tcW w:w="2070" w:type="dxa"/>
            <w:tcBorders>
              <w:left w:val="single" w:sz="4" w:space="0" w:color="BFBFBF" w:themeColor="background1" w:themeShade="BF"/>
            </w:tcBorders>
            <w:shd w:val="clear" w:color="auto" w:fill="auto"/>
            <w:vAlign w:val="center"/>
          </w:tcPr>
          <w:p w14:paraId="1F51AA3F" w14:textId="6E711FE2" w:rsidR="001B7094" w:rsidRPr="000F54DA" w:rsidRDefault="001B7094" w:rsidP="001B7094">
            <w:pPr>
              <w:spacing w:after="0" w:line="240" w:lineRule="auto"/>
              <w:contextualSpacing/>
              <w:rPr>
                <w:sz w:val="21"/>
                <w:szCs w:val="21"/>
              </w:rPr>
            </w:pPr>
            <w:r w:rsidRPr="000F54DA">
              <w:rPr>
                <w:sz w:val="21"/>
                <w:szCs w:val="21"/>
              </w:rPr>
              <w:t>Construction M</w:t>
            </w:r>
            <w:r>
              <w:rPr>
                <w:sz w:val="21"/>
                <w:szCs w:val="21"/>
              </w:rPr>
              <w:t>gnt</w:t>
            </w:r>
          </w:p>
        </w:tc>
        <w:tc>
          <w:tcPr>
            <w:tcW w:w="990" w:type="dxa"/>
            <w:tcBorders>
              <w:right w:val="single" w:sz="4" w:space="0" w:color="BFBFBF" w:themeColor="background1" w:themeShade="BF"/>
            </w:tcBorders>
            <w:shd w:val="clear" w:color="auto" w:fill="auto"/>
            <w:vAlign w:val="center"/>
          </w:tcPr>
          <w:p w14:paraId="1AFD084F" w14:textId="6962D15F" w:rsidR="001B7094" w:rsidRPr="000F54DA" w:rsidRDefault="001B7094" w:rsidP="001B7094">
            <w:pPr>
              <w:spacing w:after="0" w:line="240" w:lineRule="auto"/>
              <w:contextualSpacing/>
              <w:jc w:val="center"/>
              <w:rPr>
                <w:sz w:val="21"/>
                <w:szCs w:val="21"/>
              </w:rPr>
            </w:pPr>
            <w:r w:rsidRPr="000F54DA">
              <w:rPr>
                <w:sz w:val="21"/>
                <w:szCs w:val="21"/>
              </w:rPr>
              <w:t>19</w:t>
            </w:r>
          </w:p>
        </w:tc>
        <w:tc>
          <w:tcPr>
            <w:tcW w:w="3240" w:type="dxa"/>
            <w:tcBorders>
              <w:right w:val="single" w:sz="4" w:space="0" w:color="BFBFBF" w:themeColor="background1" w:themeShade="BF"/>
            </w:tcBorders>
            <w:vAlign w:val="center"/>
          </w:tcPr>
          <w:p w14:paraId="783474DF" w14:textId="41C1663A" w:rsidR="001B7094" w:rsidRPr="000F54DA" w:rsidRDefault="001B7094" w:rsidP="001B7094">
            <w:pPr>
              <w:spacing w:after="0" w:line="240" w:lineRule="auto"/>
              <w:contextualSpacing/>
              <w:rPr>
                <w:sz w:val="21"/>
                <w:szCs w:val="21"/>
              </w:rPr>
            </w:pPr>
            <w:r w:rsidRPr="000F54DA">
              <w:rPr>
                <w:sz w:val="21"/>
                <w:szCs w:val="21"/>
              </w:rPr>
              <w:t>Adobe Indesign</w:t>
            </w:r>
          </w:p>
        </w:tc>
        <w:tc>
          <w:tcPr>
            <w:tcW w:w="990" w:type="dxa"/>
            <w:tcBorders>
              <w:right w:val="nil"/>
            </w:tcBorders>
            <w:vAlign w:val="center"/>
          </w:tcPr>
          <w:p w14:paraId="0F74755E" w14:textId="337B8EF2" w:rsidR="001B7094" w:rsidRPr="000F54DA" w:rsidRDefault="001B7094" w:rsidP="001B7094">
            <w:pPr>
              <w:spacing w:after="0" w:line="240" w:lineRule="auto"/>
              <w:contextualSpacing/>
              <w:jc w:val="center"/>
              <w:rPr>
                <w:sz w:val="21"/>
                <w:szCs w:val="21"/>
              </w:rPr>
            </w:pPr>
            <w:r w:rsidRPr="000F54DA">
              <w:rPr>
                <w:sz w:val="21"/>
                <w:szCs w:val="21"/>
              </w:rPr>
              <w:t>15</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4112BDE6" w14:textId="77777777" w:rsidR="0018501E" w:rsidRDefault="0018501E" w:rsidP="00111B74">
      <w:pPr>
        <w:pStyle w:val="NoSpacing"/>
        <w:spacing w:after="120" w:line="240" w:lineRule="atLeast"/>
        <w:rPr>
          <w:b/>
        </w:rPr>
      </w:pPr>
    </w:p>
    <w:p w14:paraId="7757FF2E" w14:textId="0F942F98" w:rsidR="00DC3A7F" w:rsidRDefault="00DC3A7F" w:rsidP="00111B74">
      <w:pPr>
        <w:pStyle w:val="NoSpacing"/>
        <w:spacing w:after="120" w:line="240" w:lineRule="atLeast"/>
        <w:rPr>
          <w:b/>
        </w:rPr>
      </w:pPr>
      <w:r>
        <w:rPr>
          <w:b/>
        </w:rPr>
        <w:lastRenderedPageBreak/>
        <w:t>Table 10</w:t>
      </w:r>
      <w:r w:rsidRPr="00552133">
        <w:rPr>
          <w:b/>
        </w:rPr>
        <w:t xml:space="preserve">. </w:t>
      </w:r>
      <w:r>
        <w:rPr>
          <w:b/>
        </w:rPr>
        <w:t>Certifications</w:t>
      </w:r>
      <w:r w:rsidRPr="00552133">
        <w:rPr>
          <w:b/>
        </w:rPr>
        <w:t xml:space="preserve"> for </w:t>
      </w:r>
      <w:r w:rsidR="0002149E">
        <w:rPr>
          <w:b/>
        </w:rPr>
        <w:t>Architectural Drafter</w:t>
      </w:r>
      <w:r w:rsidR="0002149E" w:rsidRPr="00A4669C">
        <w:rPr>
          <w:b/>
        </w:rPr>
        <w:t xml:space="preserve"> </w:t>
      </w:r>
      <w:r w:rsidR="007450CA">
        <w:rPr>
          <w:b/>
        </w:rPr>
        <w:t xml:space="preserve">Occupations </w:t>
      </w:r>
      <w:r>
        <w:rPr>
          <w:b/>
        </w:rPr>
        <w:t xml:space="preserve">in the Bay Region </w:t>
      </w:r>
      <w:r w:rsidR="00B53441">
        <w:rPr>
          <w:b/>
        </w:rPr>
        <w:t>(Dec 2016 – Nov 2017)</w:t>
      </w:r>
    </w:p>
    <w:p w14:paraId="64A98137" w14:textId="0333BBDC" w:rsidR="00C36BCA" w:rsidRPr="00DC3A7F" w:rsidRDefault="003A330A" w:rsidP="00C36BCA">
      <w:pPr>
        <w:pStyle w:val="NoSpacing"/>
        <w:spacing w:after="60"/>
        <w:rPr>
          <w:i/>
          <w:sz w:val="20"/>
          <w:szCs w:val="20"/>
        </w:rPr>
      </w:pPr>
      <w:r>
        <w:t>Note: 91</w:t>
      </w:r>
      <w:r w:rsidR="00C36BCA">
        <w:t xml:space="preserve">% of records have been excluded because they do not include a </w:t>
      </w:r>
      <w:r w:rsidR="00E257D4">
        <w:t>certification</w:t>
      </w:r>
      <w:r w:rsidR="00C36BCA">
        <w:t>. As a result, the chart below may not be representative of the full sample.</w:t>
      </w:r>
    </w:p>
    <w:tbl>
      <w:tblPr>
        <w:tblW w:w="70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680"/>
        <w:gridCol w:w="2340"/>
      </w:tblGrid>
      <w:tr w:rsidR="003A330A" w:rsidRPr="00DA0761" w14:paraId="72FE809B" w14:textId="77777777" w:rsidTr="003A330A">
        <w:trPr>
          <w:trHeight w:val="197"/>
        </w:trPr>
        <w:tc>
          <w:tcPr>
            <w:tcW w:w="4680" w:type="dxa"/>
            <w:shd w:val="clear" w:color="auto" w:fill="D1E63A" w:themeFill="accent3" w:themeFillTint="99"/>
            <w:vAlign w:val="center"/>
          </w:tcPr>
          <w:p w14:paraId="05E579C1" w14:textId="7521E930" w:rsidR="003A330A" w:rsidRPr="00397722" w:rsidRDefault="003A330A" w:rsidP="007C271A">
            <w:pPr>
              <w:spacing w:line="240" w:lineRule="auto"/>
              <w:contextualSpacing/>
              <w:rPr>
                <w:b/>
                <w:sz w:val="21"/>
                <w:szCs w:val="21"/>
              </w:rPr>
            </w:pPr>
            <w:r>
              <w:rPr>
                <w:b/>
                <w:sz w:val="21"/>
                <w:szCs w:val="21"/>
              </w:rPr>
              <w:t>Certification</w:t>
            </w:r>
          </w:p>
        </w:tc>
        <w:tc>
          <w:tcPr>
            <w:tcW w:w="2340" w:type="dxa"/>
            <w:tcBorders>
              <w:right w:val="nil"/>
            </w:tcBorders>
            <w:shd w:val="clear" w:color="auto" w:fill="D1E63A" w:themeFill="accent3" w:themeFillTint="99"/>
            <w:vAlign w:val="center"/>
          </w:tcPr>
          <w:p w14:paraId="4F7CA645" w14:textId="77777777" w:rsidR="003A330A" w:rsidRPr="00037452" w:rsidRDefault="003A330A" w:rsidP="007C271A">
            <w:pPr>
              <w:spacing w:line="240" w:lineRule="auto"/>
              <w:contextualSpacing/>
              <w:jc w:val="center"/>
              <w:rPr>
                <w:b/>
                <w:sz w:val="20"/>
                <w:szCs w:val="20"/>
              </w:rPr>
            </w:pPr>
            <w:r w:rsidRPr="00037452">
              <w:rPr>
                <w:b/>
                <w:sz w:val="20"/>
                <w:szCs w:val="20"/>
              </w:rPr>
              <w:t>Latest 12 Mos. Postings</w:t>
            </w:r>
          </w:p>
        </w:tc>
      </w:tr>
      <w:tr w:rsidR="003A330A" w:rsidRPr="00DA0761" w14:paraId="5E625E74" w14:textId="77777777" w:rsidTr="003A330A">
        <w:trPr>
          <w:trHeight w:val="233"/>
        </w:trPr>
        <w:tc>
          <w:tcPr>
            <w:tcW w:w="4680" w:type="dxa"/>
            <w:vAlign w:val="center"/>
          </w:tcPr>
          <w:p w14:paraId="2898AFA6" w14:textId="1B13809C" w:rsidR="003A330A" w:rsidRPr="003A330A" w:rsidRDefault="003A330A" w:rsidP="003A330A">
            <w:pPr>
              <w:spacing w:line="240" w:lineRule="auto"/>
              <w:contextualSpacing/>
              <w:rPr>
                <w:sz w:val="21"/>
                <w:szCs w:val="21"/>
              </w:rPr>
            </w:pPr>
            <w:r w:rsidRPr="003A330A">
              <w:rPr>
                <w:sz w:val="21"/>
                <w:szCs w:val="21"/>
              </w:rPr>
              <w:t>COMPUTER AIDED DESIGN (CAD) CERTIFICATION</w:t>
            </w:r>
          </w:p>
        </w:tc>
        <w:tc>
          <w:tcPr>
            <w:tcW w:w="2340" w:type="dxa"/>
            <w:tcBorders>
              <w:right w:val="nil"/>
            </w:tcBorders>
            <w:vAlign w:val="center"/>
          </w:tcPr>
          <w:p w14:paraId="0497382B" w14:textId="7E8732D6" w:rsidR="003A330A" w:rsidRPr="003A330A" w:rsidRDefault="003A330A" w:rsidP="003A330A">
            <w:pPr>
              <w:spacing w:line="240" w:lineRule="auto"/>
              <w:contextualSpacing/>
              <w:jc w:val="center"/>
              <w:rPr>
                <w:sz w:val="21"/>
                <w:szCs w:val="21"/>
              </w:rPr>
            </w:pPr>
            <w:r w:rsidRPr="003A330A">
              <w:rPr>
                <w:sz w:val="21"/>
                <w:szCs w:val="21"/>
              </w:rPr>
              <w:t>15</w:t>
            </w:r>
          </w:p>
        </w:tc>
      </w:tr>
      <w:tr w:rsidR="003A330A" w:rsidRPr="00DA0761" w14:paraId="203D1219" w14:textId="77777777" w:rsidTr="003A330A">
        <w:trPr>
          <w:trHeight w:val="251"/>
        </w:trPr>
        <w:tc>
          <w:tcPr>
            <w:tcW w:w="4680" w:type="dxa"/>
            <w:vAlign w:val="center"/>
          </w:tcPr>
          <w:p w14:paraId="7ECE759B" w14:textId="22B052DF" w:rsidR="003A330A" w:rsidRPr="003A330A" w:rsidRDefault="003A330A" w:rsidP="003A330A">
            <w:pPr>
              <w:spacing w:line="240" w:lineRule="auto"/>
              <w:contextualSpacing/>
              <w:rPr>
                <w:sz w:val="21"/>
                <w:szCs w:val="21"/>
              </w:rPr>
            </w:pPr>
            <w:r w:rsidRPr="003A330A">
              <w:rPr>
                <w:sz w:val="21"/>
                <w:szCs w:val="21"/>
              </w:rPr>
              <w:t>DRAFTING CERTIFICATION</w:t>
            </w:r>
          </w:p>
        </w:tc>
        <w:tc>
          <w:tcPr>
            <w:tcW w:w="2340" w:type="dxa"/>
            <w:tcBorders>
              <w:right w:val="nil"/>
            </w:tcBorders>
            <w:vAlign w:val="center"/>
          </w:tcPr>
          <w:p w14:paraId="5182C9F9" w14:textId="6BDE631A" w:rsidR="003A330A" w:rsidRPr="003A330A" w:rsidRDefault="003A330A" w:rsidP="003A330A">
            <w:pPr>
              <w:spacing w:line="240" w:lineRule="auto"/>
              <w:contextualSpacing/>
              <w:jc w:val="center"/>
              <w:rPr>
                <w:sz w:val="21"/>
                <w:szCs w:val="21"/>
              </w:rPr>
            </w:pPr>
            <w:r w:rsidRPr="003A330A">
              <w:rPr>
                <w:sz w:val="21"/>
                <w:szCs w:val="21"/>
              </w:rPr>
              <w:t>14</w:t>
            </w:r>
          </w:p>
        </w:tc>
      </w:tr>
      <w:tr w:rsidR="003A330A" w:rsidRPr="00DA0761" w14:paraId="67AAEB3F" w14:textId="77777777" w:rsidTr="003A330A">
        <w:trPr>
          <w:trHeight w:val="251"/>
        </w:trPr>
        <w:tc>
          <w:tcPr>
            <w:tcW w:w="4680" w:type="dxa"/>
            <w:vAlign w:val="center"/>
          </w:tcPr>
          <w:p w14:paraId="364EB9EC" w14:textId="304CFA3A" w:rsidR="003A330A" w:rsidRPr="003A330A" w:rsidRDefault="003A330A" w:rsidP="003A330A">
            <w:pPr>
              <w:spacing w:line="240" w:lineRule="auto"/>
              <w:contextualSpacing/>
              <w:rPr>
                <w:sz w:val="21"/>
                <w:szCs w:val="21"/>
              </w:rPr>
            </w:pPr>
            <w:r w:rsidRPr="003A330A">
              <w:rPr>
                <w:sz w:val="21"/>
                <w:szCs w:val="21"/>
              </w:rPr>
              <w:t>PROFESSIONAL ENGINEER</w:t>
            </w:r>
          </w:p>
        </w:tc>
        <w:tc>
          <w:tcPr>
            <w:tcW w:w="2340" w:type="dxa"/>
            <w:tcBorders>
              <w:right w:val="nil"/>
            </w:tcBorders>
            <w:vAlign w:val="center"/>
          </w:tcPr>
          <w:p w14:paraId="053F69E1" w14:textId="6AC650B8" w:rsidR="003A330A" w:rsidRPr="003A330A" w:rsidRDefault="003A330A" w:rsidP="003A330A">
            <w:pPr>
              <w:spacing w:line="240" w:lineRule="auto"/>
              <w:contextualSpacing/>
              <w:jc w:val="center"/>
              <w:rPr>
                <w:sz w:val="21"/>
                <w:szCs w:val="21"/>
              </w:rPr>
            </w:pPr>
            <w:r w:rsidRPr="003A330A">
              <w:rPr>
                <w:sz w:val="21"/>
                <w:szCs w:val="21"/>
              </w:rPr>
              <w:t>3</w:t>
            </w:r>
          </w:p>
        </w:tc>
      </w:tr>
    </w:tbl>
    <w:p w14:paraId="64FC72E6" w14:textId="02E13BE9" w:rsidR="00327867" w:rsidRPr="00B6024D" w:rsidRDefault="00327867" w:rsidP="00327867">
      <w:pPr>
        <w:pStyle w:val="NoSpacing"/>
        <w:spacing w:after="240"/>
        <w:rPr>
          <w:i/>
          <w:sz w:val="20"/>
          <w:szCs w:val="20"/>
        </w:rPr>
      </w:pPr>
      <w:r w:rsidRPr="00672665">
        <w:rPr>
          <w:i/>
          <w:sz w:val="20"/>
          <w:szCs w:val="20"/>
        </w:rPr>
        <w:t>Source: Burning Glass</w:t>
      </w:r>
    </w:p>
    <w:p w14:paraId="3AA6452B" w14:textId="76724C52" w:rsidR="00B53E4A" w:rsidRDefault="00B53E4A" w:rsidP="00B53E4A">
      <w:pPr>
        <w:pStyle w:val="NoSpacing"/>
        <w:spacing w:after="120"/>
        <w:rPr>
          <w:b/>
        </w:rPr>
      </w:pPr>
      <w:r w:rsidRPr="00552133">
        <w:rPr>
          <w:b/>
        </w:rPr>
        <w:t>Ta</w:t>
      </w:r>
      <w:r w:rsidR="00DC3A7F">
        <w:rPr>
          <w:b/>
        </w:rPr>
        <w:t>ble 11</w:t>
      </w:r>
      <w:r w:rsidRPr="00552133">
        <w:rPr>
          <w:b/>
        </w:rPr>
        <w:t>. Education Requ</w:t>
      </w:r>
      <w:r>
        <w:rPr>
          <w:b/>
        </w:rPr>
        <w:t xml:space="preserve">irements </w:t>
      </w:r>
      <w:r w:rsidR="00672665">
        <w:rPr>
          <w:b/>
        </w:rPr>
        <w:t>in Bay Region</w:t>
      </w:r>
      <w:r w:rsidRPr="00552133">
        <w:rPr>
          <w:b/>
        </w:rPr>
        <w:t xml:space="preserve"> </w:t>
      </w:r>
    </w:p>
    <w:p w14:paraId="5542C716" w14:textId="7D77A33F" w:rsidR="006A118A" w:rsidRPr="006A118A" w:rsidRDefault="00EC0610" w:rsidP="00C36BCA">
      <w:pPr>
        <w:spacing w:after="60" w:line="240" w:lineRule="auto"/>
      </w:pPr>
      <w:r>
        <w:t>Note: 58</w:t>
      </w:r>
      <w:r w:rsidR="006A118A">
        <w:t xml:space="preserve">% of records have been excluded because they do not include a </w:t>
      </w:r>
      <w:r w:rsidR="00C36BCA">
        <w:t>certification</w:t>
      </w:r>
      <w:r w:rsidR="006A118A">
        <w:t>. As a result, the chart below may not be representative of the full sample.</w:t>
      </w:r>
    </w:p>
    <w:tbl>
      <w:tblPr>
        <w:tblW w:w="881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gridCol w:w="3060"/>
      </w:tblGrid>
      <w:tr w:rsidR="00A25D7E" w:rsidRPr="00934F1F" w14:paraId="0F2821CA" w14:textId="1BA5E33C" w:rsidTr="00EC0610">
        <w:trPr>
          <w:trHeight w:val="215"/>
        </w:trPr>
        <w:tc>
          <w:tcPr>
            <w:tcW w:w="3237" w:type="dxa"/>
            <w:shd w:val="clear" w:color="auto" w:fill="BFBFBF" w:themeFill="background1" w:themeFillShade="BF"/>
            <w:noWrap/>
            <w:vAlign w:val="center"/>
            <w:hideMark/>
          </w:tcPr>
          <w:p w14:paraId="17B8598A" w14:textId="77777777" w:rsidR="00A25D7E" w:rsidRPr="00934F1F" w:rsidRDefault="00A25D7E" w:rsidP="00950AF1">
            <w:pPr>
              <w:spacing w:after="0" w:line="240" w:lineRule="auto"/>
              <w:rPr>
                <w:rFonts w:eastAsia="Times New Roman"/>
                <w:b/>
              </w:rPr>
            </w:pPr>
            <w:r w:rsidRPr="00934F1F">
              <w:rPr>
                <w:rFonts w:eastAsia="Times New Roman"/>
                <w:b/>
              </w:rPr>
              <w:t>Education (minimum advertised)</w:t>
            </w:r>
          </w:p>
        </w:tc>
        <w:tc>
          <w:tcPr>
            <w:tcW w:w="2520" w:type="dxa"/>
            <w:shd w:val="clear" w:color="auto" w:fill="BFBFBF" w:themeFill="background1" w:themeFillShade="BF"/>
            <w:noWrap/>
            <w:vAlign w:val="center"/>
            <w:hideMark/>
          </w:tcPr>
          <w:p w14:paraId="164FD196" w14:textId="267F31BD" w:rsidR="00A25D7E" w:rsidRPr="00934F1F" w:rsidRDefault="00A25D7E" w:rsidP="00950AF1">
            <w:pPr>
              <w:spacing w:after="0" w:line="240" w:lineRule="auto"/>
              <w:jc w:val="center"/>
              <w:rPr>
                <w:rFonts w:eastAsia="Times New Roman"/>
                <w:b/>
              </w:rPr>
            </w:pPr>
            <w:r>
              <w:rPr>
                <w:rFonts w:eastAsia="Times New Roman"/>
                <w:b/>
              </w:rPr>
              <w:t>Latest 12 Mos. Postings</w:t>
            </w:r>
          </w:p>
        </w:tc>
        <w:tc>
          <w:tcPr>
            <w:tcW w:w="3060" w:type="dxa"/>
            <w:shd w:val="clear" w:color="auto" w:fill="BFBFBF" w:themeFill="background1" w:themeFillShade="BF"/>
            <w:vAlign w:val="center"/>
          </w:tcPr>
          <w:p w14:paraId="460B4160" w14:textId="070BF1B5" w:rsidR="00A25D7E" w:rsidRDefault="00A25D7E" w:rsidP="00950AF1">
            <w:pPr>
              <w:spacing w:after="0" w:line="240" w:lineRule="auto"/>
              <w:jc w:val="center"/>
              <w:rPr>
                <w:rFonts w:eastAsia="Times New Roman"/>
                <w:b/>
              </w:rPr>
            </w:pPr>
            <w:r>
              <w:rPr>
                <w:rFonts w:eastAsia="Times New Roman"/>
                <w:b/>
              </w:rPr>
              <w:t>% of Total Indicating Ed</w:t>
            </w:r>
            <w:r w:rsidR="0018501E">
              <w:rPr>
                <w:rFonts w:eastAsia="Times New Roman"/>
                <w:b/>
              </w:rPr>
              <w:t>.</w:t>
            </w:r>
            <w:r>
              <w:rPr>
                <w:rFonts w:eastAsia="Times New Roman"/>
                <w:b/>
              </w:rPr>
              <w:t xml:space="preserve"> Level</w:t>
            </w:r>
          </w:p>
        </w:tc>
      </w:tr>
      <w:tr w:rsidR="00A25D7E" w:rsidRPr="00934F1F" w14:paraId="7D9004E4" w14:textId="38D7CBC7" w:rsidTr="00EC0610">
        <w:trPr>
          <w:trHeight w:val="305"/>
        </w:trPr>
        <w:tc>
          <w:tcPr>
            <w:tcW w:w="3237" w:type="dxa"/>
            <w:shd w:val="clear" w:color="auto" w:fill="auto"/>
            <w:noWrap/>
            <w:vAlign w:val="center"/>
          </w:tcPr>
          <w:p w14:paraId="11A50200" w14:textId="77777777" w:rsidR="00A25D7E" w:rsidRPr="00934F1F" w:rsidRDefault="00A25D7E" w:rsidP="00950AF1">
            <w:pPr>
              <w:spacing w:after="0" w:line="240" w:lineRule="auto"/>
              <w:rPr>
                <w:rFonts w:eastAsia="Times New Roman"/>
              </w:rPr>
            </w:pPr>
            <w:r w:rsidRPr="00934F1F">
              <w:rPr>
                <w:rFonts w:eastAsia="Times New Roman"/>
              </w:rPr>
              <w:t>High school or vocational training</w:t>
            </w:r>
          </w:p>
        </w:tc>
        <w:tc>
          <w:tcPr>
            <w:tcW w:w="2520" w:type="dxa"/>
            <w:shd w:val="clear" w:color="auto" w:fill="auto"/>
            <w:noWrap/>
            <w:vAlign w:val="center"/>
          </w:tcPr>
          <w:p w14:paraId="024A75A6" w14:textId="7C9E0459" w:rsidR="00A25D7E" w:rsidRPr="00934F1F" w:rsidRDefault="00EC0610" w:rsidP="00950AF1">
            <w:pPr>
              <w:spacing w:after="0" w:line="240" w:lineRule="auto"/>
              <w:jc w:val="center"/>
              <w:rPr>
                <w:rFonts w:eastAsia="Times New Roman"/>
              </w:rPr>
            </w:pPr>
            <w:r>
              <w:rPr>
                <w:rFonts w:eastAsia="Times New Roman"/>
              </w:rPr>
              <w:t>42</w:t>
            </w:r>
          </w:p>
        </w:tc>
        <w:tc>
          <w:tcPr>
            <w:tcW w:w="3060" w:type="dxa"/>
            <w:vAlign w:val="center"/>
          </w:tcPr>
          <w:p w14:paraId="49B16B35" w14:textId="761228BF" w:rsidR="00A25D7E" w:rsidRDefault="00EC0610" w:rsidP="00950AF1">
            <w:pPr>
              <w:spacing w:after="0" w:line="240" w:lineRule="auto"/>
              <w:jc w:val="center"/>
              <w:rPr>
                <w:rFonts w:eastAsia="Times New Roman"/>
              </w:rPr>
            </w:pPr>
            <w:r>
              <w:rPr>
                <w:rFonts w:eastAsia="Times New Roman"/>
              </w:rPr>
              <w:t>2</w:t>
            </w:r>
            <w:r w:rsidR="008E2669">
              <w:rPr>
                <w:rFonts w:eastAsia="Times New Roman"/>
              </w:rPr>
              <w:t>4</w:t>
            </w:r>
            <w:r w:rsidR="00A25D7E">
              <w:rPr>
                <w:rFonts w:eastAsia="Times New Roman"/>
              </w:rPr>
              <w:t>%</w:t>
            </w:r>
          </w:p>
        </w:tc>
      </w:tr>
      <w:tr w:rsidR="00A25D7E" w:rsidRPr="00934F1F" w14:paraId="2354D0B1" w14:textId="366AA8E5" w:rsidTr="00EC0610">
        <w:trPr>
          <w:trHeight w:val="350"/>
        </w:trPr>
        <w:tc>
          <w:tcPr>
            <w:tcW w:w="3237" w:type="dxa"/>
            <w:shd w:val="clear" w:color="auto" w:fill="auto"/>
            <w:noWrap/>
            <w:vAlign w:val="center"/>
          </w:tcPr>
          <w:p w14:paraId="1918A9C0" w14:textId="77777777" w:rsidR="00A25D7E" w:rsidRPr="00934F1F" w:rsidRDefault="00A25D7E" w:rsidP="00950AF1">
            <w:pPr>
              <w:spacing w:after="0" w:line="240" w:lineRule="auto"/>
              <w:rPr>
                <w:rFonts w:eastAsia="Times New Roman"/>
              </w:rPr>
            </w:pPr>
            <w:r w:rsidRPr="00934F1F">
              <w:rPr>
                <w:rFonts w:eastAsia="Times New Roman"/>
              </w:rPr>
              <w:t>Associate Degree</w:t>
            </w:r>
          </w:p>
        </w:tc>
        <w:tc>
          <w:tcPr>
            <w:tcW w:w="2520" w:type="dxa"/>
            <w:shd w:val="clear" w:color="auto" w:fill="auto"/>
            <w:noWrap/>
            <w:vAlign w:val="center"/>
          </w:tcPr>
          <w:p w14:paraId="6234EC29" w14:textId="5800A471" w:rsidR="00A25D7E" w:rsidRPr="00934F1F" w:rsidRDefault="00EC0610" w:rsidP="00950AF1">
            <w:pPr>
              <w:spacing w:after="0" w:line="240" w:lineRule="auto"/>
              <w:jc w:val="center"/>
              <w:rPr>
                <w:rFonts w:eastAsia="Times New Roman"/>
              </w:rPr>
            </w:pPr>
            <w:r>
              <w:rPr>
                <w:rFonts w:eastAsia="Times New Roman"/>
              </w:rPr>
              <w:t>49</w:t>
            </w:r>
          </w:p>
        </w:tc>
        <w:tc>
          <w:tcPr>
            <w:tcW w:w="3060" w:type="dxa"/>
            <w:vAlign w:val="center"/>
          </w:tcPr>
          <w:p w14:paraId="34DE2E76" w14:textId="7793CCC2" w:rsidR="00A25D7E" w:rsidRDefault="00EC0610" w:rsidP="00950AF1">
            <w:pPr>
              <w:spacing w:after="0" w:line="240" w:lineRule="auto"/>
              <w:jc w:val="center"/>
              <w:rPr>
                <w:rFonts w:eastAsia="Times New Roman"/>
              </w:rPr>
            </w:pPr>
            <w:r>
              <w:rPr>
                <w:rFonts w:eastAsia="Times New Roman"/>
              </w:rPr>
              <w:t>27</w:t>
            </w:r>
            <w:r w:rsidR="00A25D7E">
              <w:rPr>
                <w:rFonts w:eastAsia="Times New Roman"/>
              </w:rPr>
              <w:t>%</w:t>
            </w:r>
          </w:p>
        </w:tc>
      </w:tr>
      <w:tr w:rsidR="00A25D7E" w:rsidRPr="00934F1F" w14:paraId="6B7C8747" w14:textId="4AA93377" w:rsidTr="00EC0610">
        <w:trPr>
          <w:trHeight w:val="350"/>
        </w:trPr>
        <w:tc>
          <w:tcPr>
            <w:tcW w:w="3237" w:type="dxa"/>
            <w:shd w:val="clear" w:color="auto" w:fill="auto"/>
            <w:noWrap/>
            <w:vAlign w:val="center"/>
          </w:tcPr>
          <w:p w14:paraId="3D5C309D" w14:textId="670BE923" w:rsidR="00A25D7E" w:rsidRPr="00934F1F" w:rsidRDefault="00A25D7E" w:rsidP="00950AF1">
            <w:pPr>
              <w:spacing w:after="0" w:line="240" w:lineRule="auto"/>
              <w:rPr>
                <w:rFonts w:eastAsia="Times New Roman"/>
              </w:rPr>
            </w:pPr>
            <w:r>
              <w:rPr>
                <w:rFonts w:eastAsia="Times New Roman"/>
              </w:rPr>
              <w:t>Bachelor’s Degree</w:t>
            </w:r>
            <w:r w:rsidR="00327867">
              <w:rPr>
                <w:rFonts w:eastAsia="Times New Roman"/>
              </w:rPr>
              <w:t xml:space="preserve"> or Higher</w:t>
            </w:r>
          </w:p>
        </w:tc>
        <w:tc>
          <w:tcPr>
            <w:tcW w:w="2520" w:type="dxa"/>
            <w:shd w:val="clear" w:color="auto" w:fill="auto"/>
            <w:noWrap/>
            <w:vAlign w:val="center"/>
          </w:tcPr>
          <w:p w14:paraId="14C1D7B2" w14:textId="20554825" w:rsidR="00A25D7E" w:rsidRDefault="00EC0610" w:rsidP="00950AF1">
            <w:pPr>
              <w:spacing w:after="0" w:line="240" w:lineRule="auto"/>
              <w:jc w:val="center"/>
              <w:rPr>
                <w:rFonts w:eastAsia="Times New Roman"/>
              </w:rPr>
            </w:pPr>
            <w:r>
              <w:rPr>
                <w:rFonts w:eastAsia="Times New Roman"/>
              </w:rPr>
              <w:t>87</w:t>
            </w:r>
          </w:p>
        </w:tc>
        <w:tc>
          <w:tcPr>
            <w:tcW w:w="3060" w:type="dxa"/>
            <w:vAlign w:val="center"/>
          </w:tcPr>
          <w:p w14:paraId="58284AD3" w14:textId="02674967" w:rsidR="00A25D7E" w:rsidRDefault="00EC0610" w:rsidP="00950AF1">
            <w:pPr>
              <w:spacing w:after="0" w:line="240" w:lineRule="auto"/>
              <w:jc w:val="center"/>
              <w:rPr>
                <w:rFonts w:eastAsia="Times New Roman"/>
              </w:rPr>
            </w:pPr>
            <w:r>
              <w:rPr>
                <w:rFonts w:eastAsia="Times New Roman"/>
              </w:rPr>
              <w:t>49</w:t>
            </w:r>
            <w:r w:rsidR="00A25D7E">
              <w:rPr>
                <w:rFonts w:eastAsia="Times New Roman"/>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D8C9" w14:textId="77777777" w:rsidR="001C6DD6" w:rsidRDefault="001C6DD6" w:rsidP="00156651">
      <w:pPr>
        <w:spacing w:after="0" w:line="240" w:lineRule="auto"/>
      </w:pPr>
      <w:r>
        <w:separator/>
      </w:r>
    </w:p>
  </w:endnote>
  <w:endnote w:type="continuationSeparator" w:id="0">
    <w:p w14:paraId="1D6426D8" w14:textId="77777777" w:rsidR="001C6DD6" w:rsidRDefault="001C6DD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AD2F179" w:rsidR="00502810" w:rsidRPr="00073F42" w:rsidRDefault="00502810" w:rsidP="0055323B">
    <w:pPr>
      <w:pStyle w:val="Footer"/>
      <w:tabs>
        <w:tab w:val="clear" w:pos="4680"/>
        <w:tab w:val="center" w:pos="6660"/>
      </w:tabs>
      <w:rPr>
        <w:bCs/>
      </w:rPr>
    </w:pPr>
    <w:r>
      <w:rPr>
        <w:bCs/>
      </w:rPr>
      <w:t>Architectural Drafter Occupations in 12 County Bay Region and East Bay, 2017</w:t>
    </w:r>
    <w:r w:rsidRPr="00073F42">
      <w:rPr>
        <w:bCs/>
      </w:rPr>
      <w:tab/>
    </w:r>
    <w:r>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17B77">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17B77">
      <w:rPr>
        <w:b/>
        <w:bCs/>
        <w:noProof/>
      </w:rPr>
      <w:t>5</w:t>
    </w:r>
    <w:r w:rsidRPr="00E84420">
      <w:rPr>
        <w:b/>
        <w:bCs/>
      </w:rPr>
      <w:fldChar w:fldCharType="end"/>
    </w:r>
  </w:p>
  <w:p w14:paraId="784F6EC5" w14:textId="77777777" w:rsidR="00502810" w:rsidRDefault="00502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7B60" w14:textId="77777777" w:rsidR="001C6DD6" w:rsidRDefault="001C6DD6" w:rsidP="00156651">
      <w:pPr>
        <w:spacing w:after="0" w:line="240" w:lineRule="auto"/>
      </w:pPr>
      <w:r>
        <w:separator/>
      </w:r>
    </w:p>
  </w:footnote>
  <w:footnote w:type="continuationSeparator" w:id="0">
    <w:p w14:paraId="1ADF4847" w14:textId="77777777" w:rsidR="001C6DD6" w:rsidRDefault="001C6DD6"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2149E"/>
    <w:rsid w:val="00030F7D"/>
    <w:rsid w:val="00031B2D"/>
    <w:rsid w:val="00034645"/>
    <w:rsid w:val="00037452"/>
    <w:rsid w:val="00037D2E"/>
    <w:rsid w:val="000444C7"/>
    <w:rsid w:val="0005421A"/>
    <w:rsid w:val="000550B6"/>
    <w:rsid w:val="00061CEE"/>
    <w:rsid w:val="00063D96"/>
    <w:rsid w:val="0006648C"/>
    <w:rsid w:val="00070CD8"/>
    <w:rsid w:val="00073F42"/>
    <w:rsid w:val="00081A00"/>
    <w:rsid w:val="00092029"/>
    <w:rsid w:val="000953D0"/>
    <w:rsid w:val="000B3343"/>
    <w:rsid w:val="000B4C3D"/>
    <w:rsid w:val="000B616F"/>
    <w:rsid w:val="000C062F"/>
    <w:rsid w:val="000C2BEB"/>
    <w:rsid w:val="000C32F3"/>
    <w:rsid w:val="000C4C29"/>
    <w:rsid w:val="000C5E06"/>
    <w:rsid w:val="000D2F65"/>
    <w:rsid w:val="000E04A8"/>
    <w:rsid w:val="000E5421"/>
    <w:rsid w:val="000E7996"/>
    <w:rsid w:val="000F205A"/>
    <w:rsid w:val="000F54DA"/>
    <w:rsid w:val="0011153C"/>
    <w:rsid w:val="00111B74"/>
    <w:rsid w:val="00112D22"/>
    <w:rsid w:val="00117E80"/>
    <w:rsid w:val="00121B16"/>
    <w:rsid w:val="0012345F"/>
    <w:rsid w:val="001236C2"/>
    <w:rsid w:val="00126113"/>
    <w:rsid w:val="0013093C"/>
    <w:rsid w:val="001342CC"/>
    <w:rsid w:val="0014218F"/>
    <w:rsid w:val="00146D72"/>
    <w:rsid w:val="00156651"/>
    <w:rsid w:val="00156EFE"/>
    <w:rsid w:val="001611C8"/>
    <w:rsid w:val="00165174"/>
    <w:rsid w:val="0016622A"/>
    <w:rsid w:val="00167617"/>
    <w:rsid w:val="00173B78"/>
    <w:rsid w:val="00183536"/>
    <w:rsid w:val="0018501E"/>
    <w:rsid w:val="00185797"/>
    <w:rsid w:val="00193BC4"/>
    <w:rsid w:val="00196029"/>
    <w:rsid w:val="001A4EB7"/>
    <w:rsid w:val="001B7094"/>
    <w:rsid w:val="001C1D41"/>
    <w:rsid w:val="001C6DD6"/>
    <w:rsid w:val="001D10DA"/>
    <w:rsid w:val="001D3094"/>
    <w:rsid w:val="001D3430"/>
    <w:rsid w:val="001D3E6F"/>
    <w:rsid w:val="001D4EBF"/>
    <w:rsid w:val="001D5AA0"/>
    <w:rsid w:val="001D7B91"/>
    <w:rsid w:val="001E12FB"/>
    <w:rsid w:val="001F688B"/>
    <w:rsid w:val="00203C2A"/>
    <w:rsid w:val="002051FC"/>
    <w:rsid w:val="0020644F"/>
    <w:rsid w:val="00207B5E"/>
    <w:rsid w:val="00211247"/>
    <w:rsid w:val="00212919"/>
    <w:rsid w:val="002155A4"/>
    <w:rsid w:val="00216957"/>
    <w:rsid w:val="002175F6"/>
    <w:rsid w:val="00220D3F"/>
    <w:rsid w:val="002344D1"/>
    <w:rsid w:val="00234ABE"/>
    <w:rsid w:val="0024018A"/>
    <w:rsid w:val="00242142"/>
    <w:rsid w:val="002423E0"/>
    <w:rsid w:val="00253261"/>
    <w:rsid w:val="002620D5"/>
    <w:rsid w:val="002656B8"/>
    <w:rsid w:val="002670F8"/>
    <w:rsid w:val="00271FA8"/>
    <w:rsid w:val="0027523D"/>
    <w:rsid w:val="00283076"/>
    <w:rsid w:val="002832CB"/>
    <w:rsid w:val="00290568"/>
    <w:rsid w:val="0029269A"/>
    <w:rsid w:val="002A358B"/>
    <w:rsid w:val="002A6F97"/>
    <w:rsid w:val="002B2046"/>
    <w:rsid w:val="002C63AB"/>
    <w:rsid w:val="002D0026"/>
    <w:rsid w:val="002D04A2"/>
    <w:rsid w:val="002D7687"/>
    <w:rsid w:val="002E6C51"/>
    <w:rsid w:val="002F137F"/>
    <w:rsid w:val="002F4233"/>
    <w:rsid w:val="002F5B6E"/>
    <w:rsid w:val="00300C0B"/>
    <w:rsid w:val="0030118F"/>
    <w:rsid w:val="003016CA"/>
    <w:rsid w:val="00305AEC"/>
    <w:rsid w:val="00310ABE"/>
    <w:rsid w:val="003120E2"/>
    <w:rsid w:val="00314A33"/>
    <w:rsid w:val="00317D20"/>
    <w:rsid w:val="00327867"/>
    <w:rsid w:val="00334B3A"/>
    <w:rsid w:val="00335158"/>
    <w:rsid w:val="00335225"/>
    <w:rsid w:val="00344835"/>
    <w:rsid w:val="00350196"/>
    <w:rsid w:val="003518A2"/>
    <w:rsid w:val="00355546"/>
    <w:rsid w:val="00362A19"/>
    <w:rsid w:val="003655E5"/>
    <w:rsid w:val="00373EDF"/>
    <w:rsid w:val="00375EE5"/>
    <w:rsid w:val="003824C2"/>
    <w:rsid w:val="00383FE9"/>
    <w:rsid w:val="00386715"/>
    <w:rsid w:val="00394AB6"/>
    <w:rsid w:val="00397722"/>
    <w:rsid w:val="003A330A"/>
    <w:rsid w:val="003A44CA"/>
    <w:rsid w:val="003A7B05"/>
    <w:rsid w:val="003B4483"/>
    <w:rsid w:val="003B6AC8"/>
    <w:rsid w:val="003B75E8"/>
    <w:rsid w:val="003C6671"/>
    <w:rsid w:val="003D0957"/>
    <w:rsid w:val="003E0AB1"/>
    <w:rsid w:val="003E1F5F"/>
    <w:rsid w:val="003F0294"/>
    <w:rsid w:val="003F3329"/>
    <w:rsid w:val="003F4EB3"/>
    <w:rsid w:val="00403918"/>
    <w:rsid w:val="00404C11"/>
    <w:rsid w:val="00411873"/>
    <w:rsid w:val="00420500"/>
    <w:rsid w:val="004229DF"/>
    <w:rsid w:val="00427CF5"/>
    <w:rsid w:val="0043602F"/>
    <w:rsid w:val="004375A7"/>
    <w:rsid w:val="00443568"/>
    <w:rsid w:val="00446351"/>
    <w:rsid w:val="0044757A"/>
    <w:rsid w:val="00457BB1"/>
    <w:rsid w:val="00460D53"/>
    <w:rsid w:val="00467B35"/>
    <w:rsid w:val="00470994"/>
    <w:rsid w:val="004744E0"/>
    <w:rsid w:val="004745F0"/>
    <w:rsid w:val="00476A71"/>
    <w:rsid w:val="00484A61"/>
    <w:rsid w:val="00485AEC"/>
    <w:rsid w:val="00495A68"/>
    <w:rsid w:val="0049770B"/>
    <w:rsid w:val="004A1DF6"/>
    <w:rsid w:val="004A4F14"/>
    <w:rsid w:val="004A6F95"/>
    <w:rsid w:val="004A7CBA"/>
    <w:rsid w:val="004B329A"/>
    <w:rsid w:val="004C05BE"/>
    <w:rsid w:val="004C31BC"/>
    <w:rsid w:val="004C378D"/>
    <w:rsid w:val="004C5C32"/>
    <w:rsid w:val="004C666A"/>
    <w:rsid w:val="004D05FA"/>
    <w:rsid w:val="004D0B8D"/>
    <w:rsid w:val="004D760F"/>
    <w:rsid w:val="004E0189"/>
    <w:rsid w:val="004F0D1B"/>
    <w:rsid w:val="004F1CFB"/>
    <w:rsid w:val="004F59A7"/>
    <w:rsid w:val="004F5D93"/>
    <w:rsid w:val="00502810"/>
    <w:rsid w:val="00505298"/>
    <w:rsid w:val="0050799C"/>
    <w:rsid w:val="00515348"/>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5370"/>
    <w:rsid w:val="00573D66"/>
    <w:rsid w:val="005764CA"/>
    <w:rsid w:val="0059042E"/>
    <w:rsid w:val="00595034"/>
    <w:rsid w:val="00597582"/>
    <w:rsid w:val="005A6CEB"/>
    <w:rsid w:val="005A72AB"/>
    <w:rsid w:val="005B0ACE"/>
    <w:rsid w:val="005B2813"/>
    <w:rsid w:val="005C24E6"/>
    <w:rsid w:val="005C31F2"/>
    <w:rsid w:val="005C5650"/>
    <w:rsid w:val="005D020F"/>
    <w:rsid w:val="005D5C24"/>
    <w:rsid w:val="005E0F0B"/>
    <w:rsid w:val="005E129F"/>
    <w:rsid w:val="005E2429"/>
    <w:rsid w:val="005E5933"/>
    <w:rsid w:val="005E6189"/>
    <w:rsid w:val="005F1B11"/>
    <w:rsid w:val="005F7D50"/>
    <w:rsid w:val="00604E8A"/>
    <w:rsid w:val="00611A8B"/>
    <w:rsid w:val="006171F8"/>
    <w:rsid w:val="00621875"/>
    <w:rsid w:val="00622BFC"/>
    <w:rsid w:val="00634A70"/>
    <w:rsid w:val="00634BC1"/>
    <w:rsid w:val="00642E59"/>
    <w:rsid w:val="006433A9"/>
    <w:rsid w:val="00645C3B"/>
    <w:rsid w:val="00654F64"/>
    <w:rsid w:val="00664A15"/>
    <w:rsid w:val="0067003B"/>
    <w:rsid w:val="00671C82"/>
    <w:rsid w:val="00672665"/>
    <w:rsid w:val="006818FF"/>
    <w:rsid w:val="00685810"/>
    <w:rsid w:val="00686E1E"/>
    <w:rsid w:val="006A118A"/>
    <w:rsid w:val="006B3FC1"/>
    <w:rsid w:val="006B55FA"/>
    <w:rsid w:val="006C1308"/>
    <w:rsid w:val="006C313B"/>
    <w:rsid w:val="006C5EA4"/>
    <w:rsid w:val="006C758D"/>
    <w:rsid w:val="006D487E"/>
    <w:rsid w:val="006E2B6C"/>
    <w:rsid w:val="006E3877"/>
    <w:rsid w:val="006E70A7"/>
    <w:rsid w:val="006F5744"/>
    <w:rsid w:val="00700C81"/>
    <w:rsid w:val="007127CF"/>
    <w:rsid w:val="0071679F"/>
    <w:rsid w:val="00727120"/>
    <w:rsid w:val="007330B4"/>
    <w:rsid w:val="007347F4"/>
    <w:rsid w:val="00737A6E"/>
    <w:rsid w:val="007418F7"/>
    <w:rsid w:val="007427E1"/>
    <w:rsid w:val="00742AEF"/>
    <w:rsid w:val="007450CA"/>
    <w:rsid w:val="00750FFE"/>
    <w:rsid w:val="0075354C"/>
    <w:rsid w:val="00763058"/>
    <w:rsid w:val="007644A4"/>
    <w:rsid w:val="0076497F"/>
    <w:rsid w:val="00764DB3"/>
    <w:rsid w:val="007669C2"/>
    <w:rsid w:val="0077481A"/>
    <w:rsid w:val="007759E5"/>
    <w:rsid w:val="00776EBB"/>
    <w:rsid w:val="00782E57"/>
    <w:rsid w:val="007874C4"/>
    <w:rsid w:val="00793F29"/>
    <w:rsid w:val="007A1F8F"/>
    <w:rsid w:val="007A2046"/>
    <w:rsid w:val="007A3E69"/>
    <w:rsid w:val="007B00B4"/>
    <w:rsid w:val="007B47C5"/>
    <w:rsid w:val="007C271A"/>
    <w:rsid w:val="007C7E68"/>
    <w:rsid w:val="007D5F47"/>
    <w:rsid w:val="007D6D53"/>
    <w:rsid w:val="007D7027"/>
    <w:rsid w:val="007D738C"/>
    <w:rsid w:val="007D7CE2"/>
    <w:rsid w:val="007E698A"/>
    <w:rsid w:val="007F054A"/>
    <w:rsid w:val="00803E93"/>
    <w:rsid w:val="00814491"/>
    <w:rsid w:val="00815B5F"/>
    <w:rsid w:val="00816933"/>
    <w:rsid w:val="00821AE4"/>
    <w:rsid w:val="00823772"/>
    <w:rsid w:val="00826891"/>
    <w:rsid w:val="0083078A"/>
    <w:rsid w:val="008409A0"/>
    <w:rsid w:val="0084638B"/>
    <w:rsid w:val="00862F76"/>
    <w:rsid w:val="00866086"/>
    <w:rsid w:val="0087274C"/>
    <w:rsid w:val="00873C3C"/>
    <w:rsid w:val="00881379"/>
    <w:rsid w:val="008908E1"/>
    <w:rsid w:val="00891DFA"/>
    <w:rsid w:val="008A7C97"/>
    <w:rsid w:val="008B2AC1"/>
    <w:rsid w:val="008B4C48"/>
    <w:rsid w:val="008C1F71"/>
    <w:rsid w:val="008C2BE6"/>
    <w:rsid w:val="008D2207"/>
    <w:rsid w:val="008D4858"/>
    <w:rsid w:val="008D4DA6"/>
    <w:rsid w:val="008D7AAD"/>
    <w:rsid w:val="008E2669"/>
    <w:rsid w:val="008E2F7E"/>
    <w:rsid w:val="008E416C"/>
    <w:rsid w:val="008F661F"/>
    <w:rsid w:val="0090214F"/>
    <w:rsid w:val="0090370E"/>
    <w:rsid w:val="009053DC"/>
    <w:rsid w:val="00905F7B"/>
    <w:rsid w:val="009122AC"/>
    <w:rsid w:val="00912921"/>
    <w:rsid w:val="00923B9D"/>
    <w:rsid w:val="00925F56"/>
    <w:rsid w:val="00930478"/>
    <w:rsid w:val="00933AED"/>
    <w:rsid w:val="00934F1F"/>
    <w:rsid w:val="00937E15"/>
    <w:rsid w:val="00943AAA"/>
    <w:rsid w:val="009449D1"/>
    <w:rsid w:val="00950AF1"/>
    <w:rsid w:val="00963D9A"/>
    <w:rsid w:val="009670DA"/>
    <w:rsid w:val="0097129B"/>
    <w:rsid w:val="0098577D"/>
    <w:rsid w:val="009857B9"/>
    <w:rsid w:val="0099466D"/>
    <w:rsid w:val="00994833"/>
    <w:rsid w:val="00995018"/>
    <w:rsid w:val="00995792"/>
    <w:rsid w:val="009A00A5"/>
    <w:rsid w:val="009A3937"/>
    <w:rsid w:val="009B1BD3"/>
    <w:rsid w:val="009C5874"/>
    <w:rsid w:val="009C61B9"/>
    <w:rsid w:val="009C7AE6"/>
    <w:rsid w:val="009D39E7"/>
    <w:rsid w:val="009D57F4"/>
    <w:rsid w:val="009E5DAC"/>
    <w:rsid w:val="009E5F31"/>
    <w:rsid w:val="009F3A00"/>
    <w:rsid w:val="009F7D61"/>
    <w:rsid w:val="00A00707"/>
    <w:rsid w:val="00A01C19"/>
    <w:rsid w:val="00A01C7D"/>
    <w:rsid w:val="00A052AD"/>
    <w:rsid w:val="00A11D49"/>
    <w:rsid w:val="00A13D67"/>
    <w:rsid w:val="00A14933"/>
    <w:rsid w:val="00A24A7C"/>
    <w:rsid w:val="00A25D7E"/>
    <w:rsid w:val="00A4171D"/>
    <w:rsid w:val="00A4669C"/>
    <w:rsid w:val="00A46EEE"/>
    <w:rsid w:val="00A47576"/>
    <w:rsid w:val="00A50F9D"/>
    <w:rsid w:val="00A523CE"/>
    <w:rsid w:val="00A55280"/>
    <w:rsid w:val="00A72B36"/>
    <w:rsid w:val="00A778F3"/>
    <w:rsid w:val="00A84C01"/>
    <w:rsid w:val="00AA4E63"/>
    <w:rsid w:val="00AB0473"/>
    <w:rsid w:val="00AB20B2"/>
    <w:rsid w:val="00AB3A8E"/>
    <w:rsid w:val="00AB5F77"/>
    <w:rsid w:val="00AB65BC"/>
    <w:rsid w:val="00AC5F69"/>
    <w:rsid w:val="00AC6D9B"/>
    <w:rsid w:val="00AC77DD"/>
    <w:rsid w:val="00AD4A65"/>
    <w:rsid w:val="00AD6EA7"/>
    <w:rsid w:val="00AD770C"/>
    <w:rsid w:val="00AE084C"/>
    <w:rsid w:val="00AE23EF"/>
    <w:rsid w:val="00AE61A4"/>
    <w:rsid w:val="00AE7940"/>
    <w:rsid w:val="00AF2DDC"/>
    <w:rsid w:val="00B0561D"/>
    <w:rsid w:val="00B16D4D"/>
    <w:rsid w:val="00B201ED"/>
    <w:rsid w:val="00B23CA5"/>
    <w:rsid w:val="00B32616"/>
    <w:rsid w:val="00B41A0C"/>
    <w:rsid w:val="00B444EA"/>
    <w:rsid w:val="00B50399"/>
    <w:rsid w:val="00B52589"/>
    <w:rsid w:val="00B53441"/>
    <w:rsid w:val="00B53E4A"/>
    <w:rsid w:val="00B55D47"/>
    <w:rsid w:val="00B6024D"/>
    <w:rsid w:val="00B62708"/>
    <w:rsid w:val="00B71F04"/>
    <w:rsid w:val="00B76B3E"/>
    <w:rsid w:val="00B946DD"/>
    <w:rsid w:val="00B97C92"/>
    <w:rsid w:val="00BA0FC3"/>
    <w:rsid w:val="00BB683E"/>
    <w:rsid w:val="00BC57A9"/>
    <w:rsid w:val="00BF7704"/>
    <w:rsid w:val="00C02889"/>
    <w:rsid w:val="00C02CE3"/>
    <w:rsid w:val="00C035EC"/>
    <w:rsid w:val="00C15243"/>
    <w:rsid w:val="00C17B77"/>
    <w:rsid w:val="00C240E8"/>
    <w:rsid w:val="00C26FCC"/>
    <w:rsid w:val="00C33EFF"/>
    <w:rsid w:val="00C36BCA"/>
    <w:rsid w:val="00C40636"/>
    <w:rsid w:val="00C434E2"/>
    <w:rsid w:val="00C551CB"/>
    <w:rsid w:val="00C673BF"/>
    <w:rsid w:val="00C77122"/>
    <w:rsid w:val="00C7733C"/>
    <w:rsid w:val="00C83124"/>
    <w:rsid w:val="00C9269C"/>
    <w:rsid w:val="00C92F2E"/>
    <w:rsid w:val="00C9361A"/>
    <w:rsid w:val="00CC3EDB"/>
    <w:rsid w:val="00CC646A"/>
    <w:rsid w:val="00CD0337"/>
    <w:rsid w:val="00CE00A0"/>
    <w:rsid w:val="00CE0B1F"/>
    <w:rsid w:val="00CE2851"/>
    <w:rsid w:val="00CF0B2C"/>
    <w:rsid w:val="00CF47DC"/>
    <w:rsid w:val="00CF7821"/>
    <w:rsid w:val="00D07E16"/>
    <w:rsid w:val="00D12853"/>
    <w:rsid w:val="00D1462B"/>
    <w:rsid w:val="00D15303"/>
    <w:rsid w:val="00D159AE"/>
    <w:rsid w:val="00D26835"/>
    <w:rsid w:val="00D279C7"/>
    <w:rsid w:val="00D36F29"/>
    <w:rsid w:val="00D44C70"/>
    <w:rsid w:val="00D47FC0"/>
    <w:rsid w:val="00D60F0E"/>
    <w:rsid w:val="00D6207B"/>
    <w:rsid w:val="00D6277B"/>
    <w:rsid w:val="00D62A9E"/>
    <w:rsid w:val="00D64869"/>
    <w:rsid w:val="00D72B18"/>
    <w:rsid w:val="00D73899"/>
    <w:rsid w:val="00D76DA2"/>
    <w:rsid w:val="00D82493"/>
    <w:rsid w:val="00D82E03"/>
    <w:rsid w:val="00D84EA0"/>
    <w:rsid w:val="00D94D8B"/>
    <w:rsid w:val="00DA0761"/>
    <w:rsid w:val="00DA46DB"/>
    <w:rsid w:val="00DC310E"/>
    <w:rsid w:val="00DC3A7F"/>
    <w:rsid w:val="00DD2373"/>
    <w:rsid w:val="00DE094B"/>
    <w:rsid w:val="00DF5CBE"/>
    <w:rsid w:val="00E04810"/>
    <w:rsid w:val="00E05BE1"/>
    <w:rsid w:val="00E110A6"/>
    <w:rsid w:val="00E172AB"/>
    <w:rsid w:val="00E21937"/>
    <w:rsid w:val="00E257D4"/>
    <w:rsid w:val="00E25B83"/>
    <w:rsid w:val="00E26968"/>
    <w:rsid w:val="00E40E6B"/>
    <w:rsid w:val="00E4176F"/>
    <w:rsid w:val="00E50458"/>
    <w:rsid w:val="00E524FE"/>
    <w:rsid w:val="00E62E6A"/>
    <w:rsid w:val="00E663B2"/>
    <w:rsid w:val="00E7064A"/>
    <w:rsid w:val="00E836C8"/>
    <w:rsid w:val="00E84420"/>
    <w:rsid w:val="00E8758C"/>
    <w:rsid w:val="00EA33E1"/>
    <w:rsid w:val="00EA77FC"/>
    <w:rsid w:val="00EB0610"/>
    <w:rsid w:val="00EC0610"/>
    <w:rsid w:val="00EC54F6"/>
    <w:rsid w:val="00ED566C"/>
    <w:rsid w:val="00ED5DD4"/>
    <w:rsid w:val="00EE3A2E"/>
    <w:rsid w:val="00EE3D61"/>
    <w:rsid w:val="00EE7193"/>
    <w:rsid w:val="00EE71C1"/>
    <w:rsid w:val="00EF055C"/>
    <w:rsid w:val="00EF577B"/>
    <w:rsid w:val="00F0755C"/>
    <w:rsid w:val="00F13A46"/>
    <w:rsid w:val="00F2043B"/>
    <w:rsid w:val="00F33524"/>
    <w:rsid w:val="00F34485"/>
    <w:rsid w:val="00F41678"/>
    <w:rsid w:val="00F5003D"/>
    <w:rsid w:val="00F550F6"/>
    <w:rsid w:val="00F5779D"/>
    <w:rsid w:val="00F57E7C"/>
    <w:rsid w:val="00F72882"/>
    <w:rsid w:val="00F906F9"/>
    <w:rsid w:val="00F93058"/>
    <w:rsid w:val="00F9470E"/>
    <w:rsid w:val="00FA3257"/>
    <w:rsid w:val="00FB0363"/>
    <w:rsid w:val="00FB13D0"/>
    <w:rsid w:val="00FB359E"/>
    <w:rsid w:val="00FC67FA"/>
    <w:rsid w:val="00FD09A5"/>
    <w:rsid w:val="00FD2C28"/>
    <w:rsid w:val="00FD4510"/>
    <w:rsid w:val="00FD5A99"/>
    <w:rsid w:val="00FE0802"/>
    <w:rsid w:val="00FE6147"/>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A0E20A54-FB51-4E5C-AA2F-5469B911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CB34-9695-41F9-9FDF-09F4C69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Iolani Sodhy -Gereben</cp:lastModifiedBy>
  <cp:revision>2</cp:revision>
  <dcterms:created xsi:type="dcterms:W3CDTF">2018-03-13T20:36:00Z</dcterms:created>
  <dcterms:modified xsi:type="dcterms:W3CDTF">2018-03-13T20:36:00Z</dcterms:modified>
</cp:coreProperties>
</file>